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松北区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自然资源局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政府信息公开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工作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年度报告</w:t>
      </w:r>
    </w:p>
    <w:p>
      <w:pPr>
        <w:widowControl/>
        <w:shd w:val="clear" w:color="auto" w:fill="FFFFFF"/>
        <w:spacing w:line="320" w:lineRule="atLeast"/>
        <w:jc w:val="left"/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20" w:lineRule="atLeas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  <w:t>根据《中华人民共和国政府信息公开条例》(以下简称《条例》))规定，特向社会公开</w:t>
      </w: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松北区</w:t>
      </w: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  <w:lang w:eastAsia="zh-CN"/>
        </w:rPr>
        <w:t>自然资源局</w:t>
      </w:r>
      <w:r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  <w:t>20</w:t>
      </w:r>
      <w:r>
        <w:rPr>
          <w:rFonts w:ascii="仿宋" w:hAnsi="仿宋" w:eastAsia="仿宋" w:cs="Arial"/>
          <w:color w:val="333333"/>
          <w:sz w:val="32"/>
          <w:szCs w:val="32"/>
          <w:shd w:val="clear" w:color="auto" w:fill="FFFFFF"/>
          <w:lang w:val="en-US"/>
        </w:rPr>
        <w:t>21</w:t>
      </w:r>
      <w:r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  <w:t>年度政府信息公开工作年度报告。本年报所列数据的统计期限自20</w:t>
      </w:r>
      <w:r>
        <w:rPr>
          <w:rFonts w:ascii="仿宋" w:hAnsi="仿宋" w:eastAsia="仿宋" w:cs="Arial"/>
          <w:color w:val="333333"/>
          <w:sz w:val="32"/>
          <w:szCs w:val="32"/>
          <w:shd w:val="clear" w:color="auto" w:fill="FFFFFF"/>
          <w:lang w:val="en-US"/>
        </w:rPr>
        <w:t>21</w:t>
      </w:r>
      <w:r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  <w:t>年1月1日起至20</w:t>
      </w:r>
      <w:r>
        <w:rPr>
          <w:rFonts w:ascii="仿宋" w:hAnsi="仿宋" w:eastAsia="仿宋" w:cs="Arial"/>
          <w:color w:val="333333"/>
          <w:sz w:val="32"/>
          <w:szCs w:val="32"/>
          <w:shd w:val="clear" w:color="auto" w:fill="FFFFFF"/>
          <w:lang w:val="en-US"/>
        </w:rPr>
        <w:t>21</w:t>
      </w:r>
      <w:r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  <w:t>年12月</w:t>
      </w: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仿宋" w:hAnsi="仿宋" w:eastAsia="仿宋" w:cs="Arial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  <w:t>日止。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如对本报告有任何疑问，请与松北区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自然资源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局办公室联系（地址：哈尔滨市松北区松北一路1号；邮编：150028；电话：0451—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88102218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（传真）；电子邮箱：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"mailto:sbqyjj@163.com"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songbeitudiju</w:t>
      </w:r>
      <w:r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@</w:t>
      </w:r>
      <w:r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</w:rPr>
        <w:fldChar w:fldCharType="end"/>
      </w:r>
      <w:r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163.com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）。</w:t>
      </w:r>
    </w:p>
    <w:p>
      <w:pPr>
        <w:widowControl/>
        <w:shd w:val="clear" w:color="auto" w:fill="FFFFFF"/>
        <w:spacing w:line="320" w:lineRule="atLeast"/>
        <w:ind w:firstLine="640" w:firstLineChars="200"/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总体情况</w:t>
      </w:r>
    </w:p>
    <w:p>
      <w:pPr>
        <w:widowControl/>
        <w:shd w:val="clear" w:color="auto" w:fill="FFFFFF"/>
        <w:spacing w:line="320" w:lineRule="atLeast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松北区自然资源局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在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委、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政府的正确领导下，紧紧围绕全局中心工作，大力推进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自然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资源系统政务公开工作，加大主动公开和网上咨询答复力度，优化依申请公开工作流程，完善政府信息公开工作机制，做到决策、执行、管理、服务、结果全公开，并着眼于建立政务公开长效机制，使政务公开成为一种自觉的意识和行为。</w:t>
      </w:r>
    </w:p>
    <w:p>
      <w:pPr>
        <w:widowControl/>
        <w:shd w:val="clear" w:color="auto" w:fill="FFFFFF"/>
        <w:spacing w:line="320" w:lineRule="atLeast"/>
        <w:ind w:firstLine="640" w:firstLineChars="200"/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主动公开情况</w:t>
      </w:r>
    </w:p>
    <w:p>
      <w:pPr>
        <w:widowControl/>
        <w:shd w:val="clear" w:color="auto" w:fill="FFFFFF"/>
        <w:spacing w:line="320" w:lineRule="atLeas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年度我局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主动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公开政府信息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891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，其中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土地市场动态监测与监管网站公开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271条供地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信息，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在哈尔滨市政府网站公开规划类批前公式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268条，批后公示334条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在松北区人民政府网站公开农转用审批相关信息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18件。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110"/>
        <w:gridCol w:w="2274"/>
        <w:gridCol w:w="2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123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本年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>制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发件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133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121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现行有效件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12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12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379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379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3790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379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379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379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379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widowControl/>
        <w:shd w:val="clear" w:color="auto" w:fill="FFFFFF"/>
        <w:spacing w:line="320" w:lineRule="atLeas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320" w:lineRule="atLeast"/>
        <w:ind w:firstLine="640" w:firstLineChars="200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、收到和处理政府信息公开申请的情况</w:t>
      </w:r>
    </w:p>
    <w:p>
      <w:pPr>
        <w:widowControl/>
        <w:shd w:val="clear" w:color="auto" w:fill="FFFFFF"/>
        <w:spacing w:line="320" w:lineRule="atLeas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我局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/>
        </w:rPr>
        <w:t>2021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年度收到和处理政府信息公开申请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163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件。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已经公开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159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件，剩余4件由于保护第三方合法权益未于公开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tbl>
      <w:tblPr>
        <w:tblW w:w="97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80"/>
        <w:gridCol w:w="2520"/>
        <w:gridCol w:w="840"/>
        <w:gridCol w:w="795"/>
        <w:gridCol w:w="690"/>
        <w:gridCol w:w="825"/>
        <w:gridCol w:w="810"/>
        <w:gridCol w:w="720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6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84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商业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8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组织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4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4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4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widowControl/>
        <w:shd w:val="clear" w:color="auto" w:fill="FFFFFF"/>
        <w:spacing w:line="320" w:lineRule="atLeas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200" w:afterAutospacing="0"/>
        <w:ind w:firstLine="643" w:firstLineChars="200"/>
        <w:rPr>
          <w:rFonts w:ascii="黑体" w:hAnsi="黑体" w:eastAsia="黑体" w:cs="Arial"/>
          <w:b/>
          <w:color w:val="333333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、</w:t>
      </w:r>
      <w:r>
        <w:rPr>
          <w:rStyle w:val="5"/>
          <w:rFonts w:ascii="黑体" w:hAnsi="黑体" w:eastAsia="黑体" w:cs="Arial"/>
          <w:b w:val="0"/>
          <w:color w:val="333333"/>
          <w:sz w:val="32"/>
          <w:szCs w:val="32"/>
        </w:rPr>
        <w:t>因政府信息公开申请复议、提起诉讼的情况</w:t>
      </w:r>
    </w:p>
    <w:p>
      <w:pPr>
        <w:pStyle w:val="2"/>
        <w:shd w:val="clear" w:color="auto" w:fill="FFFFFF"/>
        <w:spacing w:before="0" w:beforeAutospacing="0" w:after="200" w:afterAutospacing="0"/>
        <w:ind w:firstLine="640" w:firstLineChars="200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ascii="仿宋" w:hAnsi="仿宋" w:eastAsia="仿宋" w:cs="Arial"/>
          <w:color w:val="333333"/>
          <w:sz w:val="32"/>
          <w:szCs w:val="32"/>
        </w:rPr>
        <w:t>我</w:t>
      </w:r>
      <w:r>
        <w:rPr>
          <w:rFonts w:hint="eastAsia" w:ascii="仿宋" w:hAnsi="仿宋" w:eastAsia="仿宋" w:cs="Arial"/>
          <w:color w:val="333333"/>
          <w:sz w:val="32"/>
          <w:szCs w:val="32"/>
        </w:rPr>
        <w:t>局</w:t>
      </w:r>
      <w:r>
        <w:rPr>
          <w:rFonts w:hint="eastAsia" w:ascii="仿宋" w:hAnsi="仿宋" w:eastAsia="仿宋" w:cs="Arial"/>
          <w:color w:val="333333"/>
          <w:sz w:val="32"/>
          <w:szCs w:val="32"/>
          <w:lang w:val="en-US" w:eastAsia="zh-CN"/>
        </w:rPr>
        <w:t>2021</w:t>
      </w:r>
      <w:r>
        <w:rPr>
          <w:rFonts w:ascii="仿宋" w:hAnsi="仿宋" w:eastAsia="仿宋" w:cs="Arial"/>
          <w:color w:val="333333"/>
          <w:sz w:val="32"/>
          <w:szCs w:val="32"/>
        </w:rPr>
        <w:t>年度发生</w:t>
      </w:r>
      <w:r>
        <w:rPr>
          <w:rFonts w:hint="eastAsia" w:ascii="仿宋" w:hAnsi="仿宋" w:eastAsia="仿宋" w:cs="Arial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Arial"/>
          <w:color w:val="333333"/>
          <w:sz w:val="32"/>
          <w:szCs w:val="32"/>
          <w:lang w:eastAsia="zh-CN"/>
        </w:rPr>
        <w:t>件</w:t>
      </w:r>
      <w:r>
        <w:rPr>
          <w:rFonts w:ascii="仿宋" w:hAnsi="仿宋" w:eastAsia="仿宋" w:cs="Arial"/>
          <w:color w:val="333333"/>
          <w:sz w:val="32"/>
          <w:szCs w:val="32"/>
        </w:rPr>
        <w:t>有关政府信息公开事项的行政复议案</w:t>
      </w:r>
      <w:r>
        <w:rPr>
          <w:rFonts w:hint="eastAsia" w:ascii="仿宋" w:hAnsi="仿宋" w:eastAsia="仿宋" w:cs="Arial"/>
          <w:color w:val="333333"/>
          <w:sz w:val="32"/>
          <w:szCs w:val="32"/>
          <w:lang w:eastAsia="zh-CN"/>
        </w:rPr>
        <w:t>，行政诉讼案件共</w:t>
      </w:r>
      <w:r>
        <w:rPr>
          <w:rFonts w:hint="eastAsia" w:ascii="仿宋" w:hAnsi="仿宋" w:eastAsia="仿宋" w:cs="Arial"/>
          <w:color w:val="333333"/>
          <w:sz w:val="32"/>
          <w:szCs w:val="32"/>
          <w:lang w:val="en-US" w:eastAsia="zh-CN"/>
        </w:rPr>
        <w:t>6件</w:t>
      </w:r>
      <w:r>
        <w:rPr>
          <w:rFonts w:ascii="仿宋" w:hAnsi="仿宋" w:eastAsia="仿宋" w:cs="Arial"/>
          <w:color w:val="333333"/>
          <w:sz w:val="32"/>
          <w:szCs w:val="32"/>
        </w:rPr>
        <w:t>。</w:t>
      </w:r>
    </w:p>
    <w:tbl>
      <w:tblPr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601"/>
        <w:gridCol w:w="601"/>
        <w:gridCol w:w="602"/>
        <w:gridCol w:w="491"/>
        <w:gridCol w:w="602"/>
        <w:gridCol w:w="602"/>
        <w:gridCol w:w="602"/>
        <w:gridCol w:w="602"/>
        <w:gridCol w:w="605"/>
        <w:gridCol w:w="602"/>
        <w:gridCol w:w="602"/>
        <w:gridCol w:w="568"/>
        <w:gridCol w:w="458"/>
        <w:gridCol w:w="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60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3339" w:type="pct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3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</w:p>
        </w:tc>
        <w:tc>
          <w:tcPr>
            <w:tcW w:w="286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1767" w:type="pct"/>
            <w:gridSpan w:val="5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1571" w:type="pct"/>
            <w:gridSpan w:val="5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31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pct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1" w:type="pct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pct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1" w:type="pct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果 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结 </w:t>
            </w:r>
          </w:p>
        </w:tc>
        <w:tc>
          <w:tcPr>
            <w:tcW w:w="35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</w:t>
            </w:r>
          </w:p>
        </w:tc>
        <w:tc>
          <w:tcPr>
            <w:tcW w:w="33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</w:p>
        </w:tc>
        <w:tc>
          <w:tcPr>
            <w:tcW w:w="269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</w:p>
        </w:tc>
        <w:tc>
          <w:tcPr>
            <w:tcW w:w="261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2"/>
        <w:shd w:val="clear" w:color="auto" w:fill="FFFFFF"/>
        <w:spacing w:before="0" w:beforeAutospacing="0" w:after="200" w:afterAutospacing="0"/>
        <w:ind w:firstLine="640" w:firstLineChars="200"/>
        <w:rPr>
          <w:rFonts w:ascii="仿宋" w:hAnsi="仿宋" w:eastAsia="仿宋" w:cs="Arial"/>
          <w:color w:val="333333"/>
          <w:sz w:val="32"/>
          <w:szCs w:val="32"/>
        </w:rPr>
      </w:pPr>
    </w:p>
    <w:p>
      <w:pPr>
        <w:widowControl/>
        <w:shd w:val="clear" w:color="auto" w:fill="FFFFFF"/>
        <w:spacing w:line="320" w:lineRule="atLeast"/>
        <w:ind w:firstLine="640" w:firstLineChars="200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、工作中存在主要问题及改进措施</w:t>
      </w:r>
    </w:p>
    <w:p>
      <w:pPr>
        <w:pStyle w:val="2"/>
        <w:spacing w:before="0" w:beforeAutospacing="0" w:after="0" w:afterAutospacing="0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Style w:val="5"/>
          <w:rFonts w:ascii="仿宋" w:hAnsi="仿宋" w:eastAsia="仿宋"/>
          <w:sz w:val="32"/>
          <w:szCs w:val="32"/>
        </w:rPr>
        <w:t>(一)存在的主要问题</w:t>
      </w:r>
    </w:p>
    <w:p>
      <w:pPr>
        <w:pStyle w:val="2"/>
        <w:spacing w:before="0" w:beforeAutospacing="0" w:after="0" w:afterAutospacing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由于疫情等原因信息公开不及时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,</w:t>
      </w:r>
      <w:r>
        <w:rPr>
          <w:rFonts w:ascii="仿宋" w:hAnsi="仿宋" w:eastAsia="仿宋"/>
          <w:sz w:val="32"/>
          <w:szCs w:val="32"/>
        </w:rPr>
        <w:t>信息公开</w:t>
      </w:r>
      <w:r>
        <w:rPr>
          <w:rFonts w:hint="eastAsia" w:ascii="仿宋" w:hAnsi="仿宋" w:eastAsia="仿宋"/>
          <w:sz w:val="32"/>
          <w:szCs w:val="32"/>
          <w:lang w:eastAsia="zh-CN"/>
        </w:rPr>
        <w:t>业务</w:t>
      </w:r>
      <w:r>
        <w:rPr>
          <w:rFonts w:ascii="仿宋" w:hAnsi="仿宋" w:eastAsia="仿宋"/>
          <w:sz w:val="32"/>
          <w:szCs w:val="32"/>
        </w:rPr>
        <w:t>水平有待提高;</w:t>
      </w:r>
    </w:p>
    <w:p>
      <w:pPr>
        <w:pStyle w:val="2"/>
        <w:spacing w:before="0" w:beforeAutospacing="0" w:after="0" w:afterAutospacing="0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Style w:val="5"/>
          <w:rFonts w:ascii="仿宋" w:hAnsi="仿宋" w:eastAsia="仿宋"/>
          <w:sz w:val="32"/>
          <w:szCs w:val="32"/>
        </w:rPr>
        <w:t>(二)改进措施</w:t>
      </w:r>
    </w:p>
    <w:p>
      <w:pPr>
        <w:pStyle w:val="2"/>
        <w:spacing w:before="0" w:beforeAutospacing="0" w:after="0" w:afterAutospacing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一是加强信息公开制度，及时公开相关信息，二</w:t>
      </w:r>
      <w:r>
        <w:rPr>
          <w:rFonts w:hint="eastAsia" w:ascii="仿宋" w:hAnsi="仿宋" w:eastAsia="仿宋"/>
          <w:sz w:val="32"/>
          <w:szCs w:val="32"/>
        </w:rPr>
        <w:t>是</w:t>
      </w:r>
      <w:r>
        <w:rPr>
          <w:rFonts w:hint="eastAsia" w:ascii="仿宋" w:hAnsi="仿宋" w:eastAsia="仿宋"/>
          <w:sz w:val="32"/>
          <w:szCs w:val="32"/>
          <w:lang w:eastAsia="zh-CN"/>
        </w:rPr>
        <w:t>加强</w:t>
      </w:r>
      <w:r>
        <w:rPr>
          <w:rFonts w:ascii="仿宋" w:hAnsi="仿宋" w:eastAsia="仿宋"/>
          <w:sz w:val="32"/>
          <w:szCs w:val="32"/>
        </w:rPr>
        <w:t>人员</w:t>
      </w:r>
      <w:r>
        <w:rPr>
          <w:rFonts w:hint="eastAsia" w:ascii="仿宋" w:hAnsi="仿宋" w:eastAsia="仿宋"/>
          <w:sz w:val="32"/>
          <w:szCs w:val="32"/>
          <w:lang w:eastAsia="zh-CN"/>
        </w:rPr>
        <w:t>学习</w:t>
      </w:r>
      <w:r>
        <w:rPr>
          <w:rFonts w:ascii="仿宋" w:hAnsi="仿宋" w:eastAsia="仿宋"/>
          <w:sz w:val="32"/>
          <w:szCs w:val="32"/>
        </w:rPr>
        <w:t>培训</w:t>
      </w:r>
      <w:r>
        <w:rPr>
          <w:rFonts w:hint="eastAsia" w:ascii="仿宋" w:hAnsi="仿宋" w:eastAsia="仿宋"/>
          <w:sz w:val="32"/>
          <w:szCs w:val="32"/>
          <w:lang w:eastAsia="zh-CN"/>
        </w:rPr>
        <w:t>，提高工作人员业务能力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2"/>
        <w:numPr>
          <w:ilvl w:val="0"/>
          <w:numId w:val="1"/>
        </w:numPr>
        <w:spacing w:before="0" w:beforeAutospacing="0" w:after="0" w:afterAutospacing="0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其他需要报告的事项</w:t>
      </w:r>
    </w:p>
    <w:p>
      <w:pPr>
        <w:pStyle w:val="2"/>
        <w:numPr>
          <w:numId w:val="0"/>
        </w:numPr>
        <w:spacing w:before="0" w:beforeAutospacing="0" w:after="0" w:afterAutospacing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2021年，我局无其需要报告的事项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A21B9E"/>
    <w:multiLevelType w:val="singleLevel"/>
    <w:tmpl w:val="BDA21B9E"/>
    <w:lvl w:ilvl="0" w:tentative="0">
      <w:start w:val="6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F1"/>
    <w:rsid w:val="0026449C"/>
    <w:rsid w:val="0031538C"/>
    <w:rsid w:val="0040216B"/>
    <w:rsid w:val="00417D2D"/>
    <w:rsid w:val="005757E1"/>
    <w:rsid w:val="00581493"/>
    <w:rsid w:val="0059037E"/>
    <w:rsid w:val="005E6DF1"/>
    <w:rsid w:val="007515B3"/>
    <w:rsid w:val="00850F1E"/>
    <w:rsid w:val="00881D88"/>
    <w:rsid w:val="008F7073"/>
    <w:rsid w:val="00922D68"/>
    <w:rsid w:val="0096521B"/>
    <w:rsid w:val="009C3BD5"/>
    <w:rsid w:val="009E12D2"/>
    <w:rsid w:val="009E5E99"/>
    <w:rsid w:val="00AE4D4A"/>
    <w:rsid w:val="00C30274"/>
    <w:rsid w:val="00C471D7"/>
    <w:rsid w:val="00CF671A"/>
    <w:rsid w:val="00D07A9F"/>
    <w:rsid w:val="00D409D6"/>
    <w:rsid w:val="00D624EF"/>
    <w:rsid w:val="00DF6093"/>
    <w:rsid w:val="00ED19C9"/>
    <w:rsid w:val="00F3141F"/>
    <w:rsid w:val="032A76AD"/>
    <w:rsid w:val="03331397"/>
    <w:rsid w:val="14214D87"/>
    <w:rsid w:val="1A627A1B"/>
    <w:rsid w:val="2074227A"/>
    <w:rsid w:val="28E800CF"/>
    <w:rsid w:val="2D5E6DDC"/>
    <w:rsid w:val="2E6441EF"/>
    <w:rsid w:val="362301FD"/>
    <w:rsid w:val="37F15E0E"/>
    <w:rsid w:val="40EE45C2"/>
    <w:rsid w:val="52FA1506"/>
    <w:rsid w:val="5C5B6ACA"/>
    <w:rsid w:val="60D43E7B"/>
    <w:rsid w:val="6B0C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doc_title"/>
    <w:basedOn w:val="4"/>
    <w:qFormat/>
    <w:uiPriority w:val="0"/>
  </w:style>
  <w:style w:type="character" w:customStyle="1" w:styleId="8">
    <w:name w:val="font0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31"/>
    <w:basedOn w:val="4"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163</Words>
  <Characters>930</Characters>
  <Lines>7</Lines>
  <Paragraphs>2</Paragraphs>
  <TotalTime>41</TotalTime>
  <ScaleCrop>false</ScaleCrop>
  <LinksUpToDate>false</LinksUpToDate>
  <CharactersWithSpaces>1091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2019-12-24T06:55:00Z</dcterms:created>
  <dc:creator>Administrator</dc:creator>
  <cp:lastModifiedBy>徐湛</cp:lastModifiedBy>
  <cp:lastPrinted>2020-01-17T03:25:00Z</cp:lastPrinted>
  <dcterms:modified xsi:type="dcterms:W3CDTF">2022-01-29T06:18:22Z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359F5BDCD05845E6A1F02238A7B391F1</vt:lpwstr>
  </property>
</Properties>
</file>