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38" w:firstLineChars="145"/>
        <w:jc w:val="center"/>
        <w:rPr>
          <w:rFonts w:ascii="方正小标宋简体" w:hAnsi="宋体" w:eastAsia="方正小标宋简体" w:cs="宋体"/>
          <w:sz w:val="44"/>
          <w:szCs w:val="44"/>
        </w:rPr>
      </w:pPr>
      <w:bookmarkStart w:id="0" w:name="_GoBack"/>
      <w:bookmarkEnd w:id="0"/>
      <w:r>
        <w:rPr>
          <w:rFonts w:hint="eastAsia" w:ascii="方正小标宋简体" w:hAnsi="宋体" w:eastAsia="方正小标宋简体" w:cs="宋体"/>
          <w:sz w:val="44"/>
          <w:szCs w:val="44"/>
          <w:lang w:val="en-US" w:eastAsia="zh-CN"/>
        </w:rPr>
        <w:t>松北区</w:t>
      </w:r>
      <w:r>
        <w:rPr>
          <w:rFonts w:hint="eastAsia" w:ascii="方正小标宋简体" w:hAnsi="宋体" w:eastAsia="方正小标宋简体" w:cs="宋体"/>
          <w:sz w:val="44"/>
          <w:szCs w:val="44"/>
        </w:rPr>
        <w:t>对青山镇202</w:t>
      </w:r>
      <w:r>
        <w:rPr>
          <w:rFonts w:hint="eastAsia" w:ascii="方正小标宋简体" w:hAnsi="宋体" w:eastAsia="方正小标宋简体" w:cs="宋体"/>
          <w:sz w:val="44"/>
          <w:szCs w:val="44"/>
          <w:lang w:val="en-US" w:eastAsia="zh-CN"/>
        </w:rPr>
        <w:t>1</w:t>
      </w:r>
      <w:r>
        <w:rPr>
          <w:rFonts w:hint="eastAsia" w:ascii="方正小标宋简体" w:hAnsi="宋体" w:eastAsia="方正小标宋简体" w:cs="宋体"/>
          <w:sz w:val="44"/>
          <w:szCs w:val="44"/>
        </w:rPr>
        <w:t>年政府信息公开</w:t>
      </w:r>
    </w:p>
    <w:p>
      <w:pPr>
        <w:spacing w:line="560" w:lineRule="exact"/>
        <w:ind w:firstLine="638" w:firstLineChars="145"/>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工作年度报告</w:t>
      </w:r>
    </w:p>
    <w:p>
      <w:pPr>
        <w:ind w:firstLine="640" w:firstLineChars="200"/>
        <w:jc w:val="left"/>
        <w:rPr>
          <w:rFonts w:ascii="仿宋_GB2312" w:hAnsi="仿宋" w:eastAsia="仿宋_GB2312" w:cs="仿宋"/>
          <w:sz w:val="32"/>
          <w:szCs w:val="32"/>
        </w:rPr>
      </w:pP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本年度报告根据《中华人民共和国政府信息公开条例》（以下简称《条例》）有关规定，由对青山镇人民政府政府综合办公室202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年政府信息公开工作完成情况，统计汇总政府信息公开主要数据指标基础上编制而成。本年度报告所列数据的统计期限为202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年1月1日至12月31日。本年度报告包括总体情况、行政机关主动公开政府信息情况、行政机关收到和处理政府信息公开申请情况、因政府信息公开工作被申请复议提起行政诉讼情况、</w:t>
      </w:r>
      <w:r>
        <w:rPr>
          <w:rFonts w:hint="eastAsia" w:ascii="仿宋_GB2312" w:hAnsi="仿宋" w:eastAsia="仿宋_GB2312" w:cs="仿宋"/>
          <w:sz w:val="32"/>
          <w:szCs w:val="32"/>
          <w:lang w:eastAsia="zh-CN"/>
        </w:rPr>
        <w:t>政府信息公开</w:t>
      </w:r>
      <w:r>
        <w:rPr>
          <w:rFonts w:hint="eastAsia" w:ascii="仿宋_GB2312" w:hAnsi="仿宋" w:eastAsia="仿宋_GB2312" w:cs="仿宋"/>
          <w:sz w:val="32"/>
          <w:szCs w:val="32"/>
        </w:rPr>
        <w:t>存在的主要问题及改进情况</w:t>
      </w:r>
      <w:r>
        <w:rPr>
          <w:rFonts w:hint="eastAsia" w:ascii="仿宋_GB2312" w:hAnsi="仿宋" w:eastAsia="仿宋_GB2312" w:cs="仿宋"/>
          <w:sz w:val="32"/>
          <w:szCs w:val="32"/>
          <w:lang w:eastAsia="zh-CN"/>
        </w:rPr>
        <w:t>、其他需要报告的事项。</w:t>
      </w:r>
      <w:r>
        <w:rPr>
          <w:rFonts w:hint="eastAsia" w:ascii="仿宋_GB2312" w:hAnsi="仿宋" w:eastAsia="仿宋_GB2312" w:cs="仿宋"/>
          <w:sz w:val="32"/>
          <w:szCs w:val="32"/>
        </w:rPr>
        <w:t>本年度报告内容电子版可以通过哈尔滨市松北区（哈尔滨新区）政府门户网-政务公开-乡镇街道-政府信息公开目录-政府信息公开年报中查阅或下载，如有疑问请与对青山镇人民政府办公室联系（联系地址：黑龙江省哈尔滨市松北区对青山镇西民主街，邮编：150528，联系电话：0451-58874433）。</w:t>
      </w:r>
    </w:p>
    <w:p>
      <w:pPr>
        <w:spacing w:line="560" w:lineRule="exact"/>
        <w:ind w:firstLine="419" w:firstLineChars="131"/>
        <w:jc w:val="left"/>
        <w:rPr>
          <w:rFonts w:ascii="黑体" w:hAnsi="黑体" w:eastAsia="黑体" w:cs="仿宋"/>
          <w:sz w:val="32"/>
          <w:szCs w:val="32"/>
        </w:rPr>
      </w:pPr>
      <w:r>
        <w:rPr>
          <w:rFonts w:hint="eastAsia" w:ascii="黑体" w:hAnsi="黑体" w:eastAsia="黑体" w:cs="仿宋"/>
          <w:sz w:val="32"/>
          <w:szCs w:val="32"/>
        </w:rPr>
        <w:t>一、总体情况</w:t>
      </w:r>
    </w:p>
    <w:p>
      <w:pPr>
        <w:spacing w:line="560" w:lineRule="exact"/>
        <w:ind w:firstLine="419" w:firstLineChars="131"/>
        <w:jc w:val="left"/>
        <w:rPr>
          <w:rFonts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对青山镇政府信息公开工作紧紧围绕区委、区政府决策部署，结合哈尔滨新区和黑龙江省自贸区哈尔滨片区的重点工作，认真贯彻落实《中华人民共和国政府信息公开条例》精神，按照《黑龙江省人民政府办公厅关于进一步加强全省政务公开工作的实施意见》、《哈尔滨市人民政府关于印发哈尔滨市加快推进一网通办工作实施方案的通知》、《哈尔滨市人民政府办公厅关于进一步做好市政府门户网站政务公开板块政府信息公开工作的通知》和《关于印发松北区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年政务公开重点工作任务责任分解表的通知》的要求，以《202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年松北区政务公开工作要点》为抓手，坚持依公开尽公开的原则，积极推进信息公开，进一步提升政务公开工作水平，加强政策解读回应，不断增强公开实效，提升政府公信力，助力经济社会发展。</w:t>
      </w:r>
    </w:p>
    <w:p>
      <w:pPr>
        <w:spacing w:line="560" w:lineRule="exact"/>
        <w:ind w:firstLine="419" w:firstLineChars="131"/>
        <w:jc w:val="left"/>
        <w:rPr>
          <w:rFonts w:ascii="仿宋_GB2312" w:hAnsi="仿宋" w:eastAsia="仿宋_GB2312" w:cs="仿宋"/>
          <w:sz w:val="32"/>
          <w:szCs w:val="32"/>
        </w:rPr>
      </w:pPr>
      <w:r>
        <w:rPr>
          <w:rFonts w:hint="eastAsia" w:ascii="仿宋_GB2312" w:hAnsi="仿宋" w:eastAsia="仿宋_GB2312" w:cs="仿宋"/>
          <w:sz w:val="32"/>
          <w:szCs w:val="32"/>
        </w:rPr>
        <w:t>（一）主动信息公开</w:t>
      </w:r>
    </w:p>
    <w:p>
      <w:pPr>
        <w:spacing w:line="560" w:lineRule="exact"/>
        <w:ind w:firstLine="419" w:firstLineChars="131"/>
        <w:jc w:val="left"/>
        <w:rPr>
          <w:rFonts w:ascii="仿宋_GB2312" w:hAnsi="仿宋" w:eastAsia="仿宋_GB2312" w:cs="仿宋"/>
          <w:sz w:val="32"/>
          <w:szCs w:val="32"/>
        </w:rPr>
      </w:pPr>
      <w:r>
        <w:rPr>
          <w:rFonts w:hint="eastAsia" w:ascii="仿宋_GB2312" w:hAnsi="仿宋" w:eastAsia="仿宋_GB2312" w:cs="仿宋"/>
          <w:sz w:val="32"/>
          <w:szCs w:val="32"/>
        </w:rPr>
        <w:t>依据202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年松北区政务公开工作要点，加大信息公开力度，不断扩大信息公开覆盖面。一是推进社会救助和社会福利领域信息公开，通过政务服务网公开信息1</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条。二是推进政府采购领域信息公开，全年公开采购信息</w:t>
      </w:r>
      <w:r>
        <w:rPr>
          <w:rFonts w:hint="eastAsia" w:ascii="仿宋_GB2312" w:hAnsi="仿宋" w:eastAsia="仿宋_GB2312" w:cs="仿宋"/>
          <w:sz w:val="32"/>
          <w:szCs w:val="32"/>
          <w:lang w:val="en-US" w:eastAsia="zh-CN"/>
        </w:rPr>
        <w:t>26</w:t>
      </w:r>
      <w:r>
        <w:rPr>
          <w:rFonts w:hint="eastAsia" w:ascii="仿宋_GB2312" w:hAnsi="仿宋" w:eastAsia="仿宋_GB2312" w:cs="仿宋"/>
          <w:sz w:val="32"/>
          <w:szCs w:val="32"/>
        </w:rPr>
        <w:t>条。三是及时公开财政预决算信息，按照松北区政府网站的要求进行预算决算信息公开实行公开，全年公开财政信息</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条。</w:t>
      </w:r>
    </w:p>
    <w:p>
      <w:pPr>
        <w:spacing w:line="560" w:lineRule="exact"/>
        <w:ind w:firstLine="419" w:firstLineChars="131"/>
        <w:jc w:val="left"/>
        <w:rPr>
          <w:rFonts w:ascii="仿宋_GB2312" w:hAnsi="仿宋" w:eastAsia="仿宋_GB2312" w:cs="仿宋"/>
          <w:sz w:val="32"/>
          <w:szCs w:val="32"/>
        </w:rPr>
      </w:pPr>
      <w:r>
        <w:rPr>
          <w:rFonts w:hint="eastAsia" w:ascii="仿宋_GB2312" w:hAnsi="仿宋" w:eastAsia="仿宋_GB2312" w:cs="仿宋"/>
          <w:sz w:val="32"/>
          <w:szCs w:val="32"/>
        </w:rPr>
        <w:t>（二）持续推进政务公开，打造良好的政务服务环境</w:t>
      </w:r>
    </w:p>
    <w:p>
      <w:pPr>
        <w:spacing w:line="560" w:lineRule="exact"/>
        <w:ind w:firstLine="419" w:firstLineChars="131"/>
        <w:jc w:val="left"/>
        <w:rPr>
          <w:rFonts w:ascii="仿宋_GB2312" w:hAnsi="仿宋" w:eastAsia="仿宋_GB2312" w:cs="仿宋"/>
          <w:sz w:val="32"/>
          <w:szCs w:val="32"/>
        </w:rPr>
      </w:pPr>
      <w:r>
        <w:rPr>
          <w:rFonts w:hint="eastAsia" w:ascii="仿宋_GB2312" w:hAnsi="仿宋" w:eastAsia="仿宋_GB2312" w:cs="仿宋"/>
          <w:sz w:val="32"/>
          <w:szCs w:val="32"/>
        </w:rPr>
        <w:t>深入推进办事信息公开。结合机构改革后职责调整变化情况，及时梳理编制并公开进驻便民服务站的审批服务事项、办事指南、办事流程等信息。推动更多服务事项“一网通办”，设立综合服务窗口。</w:t>
      </w:r>
    </w:p>
    <w:p>
      <w:pPr>
        <w:spacing w:line="560" w:lineRule="exact"/>
        <w:ind w:firstLine="419" w:firstLineChars="131"/>
        <w:jc w:val="left"/>
        <w:rPr>
          <w:rFonts w:ascii="黑体" w:hAnsi="黑体" w:eastAsia="黑体" w:cs="仿宋"/>
          <w:sz w:val="32"/>
          <w:szCs w:val="32"/>
        </w:rPr>
      </w:pPr>
      <w:r>
        <w:rPr>
          <w:rFonts w:hint="eastAsia" w:ascii="黑体" w:hAnsi="黑体" w:eastAsia="黑体" w:cs="仿宋"/>
          <w:sz w:val="32"/>
          <w:szCs w:val="32"/>
        </w:rPr>
        <w:t>二、主动公开政府信息情况</w:t>
      </w:r>
    </w:p>
    <w:p>
      <w:pPr>
        <w:spacing w:line="560" w:lineRule="exact"/>
        <w:ind w:firstLine="419" w:firstLineChars="131"/>
        <w:jc w:val="left"/>
        <w:rPr>
          <w:rFonts w:hint="eastAsia" w:ascii="仿宋_GB2312" w:hAnsi="仿宋" w:eastAsia="仿宋_GB2312" w:cs="仿宋"/>
          <w:sz w:val="32"/>
          <w:szCs w:val="32"/>
        </w:rPr>
      </w:pPr>
      <w:r>
        <w:rPr>
          <w:rFonts w:hint="eastAsia" w:ascii="仿宋_GB2312" w:hAnsi="仿宋" w:eastAsia="仿宋_GB2312" w:cs="仿宋"/>
          <w:sz w:val="32"/>
          <w:szCs w:val="32"/>
        </w:rPr>
        <w:t>全年主动公开各类政府信息0条，其中政府网站公开信息0条。</w:t>
      </w:r>
    </w:p>
    <w:tbl>
      <w:tblPr>
        <w:tblStyle w:val="5"/>
        <w:tblW w:w="91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1"/>
        <w:gridCol w:w="2266"/>
        <w:gridCol w:w="2442"/>
        <w:gridCol w:w="2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9145" w:type="dxa"/>
            <w:gridSpan w:val="4"/>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1" w:hRule="atLeast"/>
        </w:trPr>
        <w:tc>
          <w:tcPr>
            <w:tcW w:w="22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信息内容</w:t>
            </w:r>
          </w:p>
        </w:tc>
        <w:tc>
          <w:tcPr>
            <w:tcW w:w="22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6"/>
                <w:lang w:val="en-US" w:eastAsia="zh-CN" w:bidi="ar"/>
              </w:rPr>
              <w:t>本年</w:t>
            </w:r>
            <w:r>
              <w:rPr>
                <w:rStyle w:val="7"/>
                <w:rFonts w:eastAsia="宋体"/>
                <w:lang w:val="en-US" w:eastAsia="zh-CN" w:bidi="ar"/>
              </w:rPr>
              <w:t>制</w:t>
            </w:r>
            <w:r>
              <w:rPr>
                <w:rStyle w:val="6"/>
                <w:lang w:val="en-US" w:eastAsia="zh-CN" w:bidi="ar"/>
              </w:rPr>
              <w:t>发件</w:t>
            </w:r>
            <w:r>
              <w:rPr>
                <w:rStyle w:val="7"/>
                <w:rFonts w:eastAsia="宋体"/>
                <w:lang w:val="en-US" w:eastAsia="zh-CN" w:bidi="ar"/>
              </w:rPr>
              <w:t>数</w:t>
            </w:r>
          </w:p>
        </w:tc>
        <w:tc>
          <w:tcPr>
            <w:tcW w:w="24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本年废止件数</w:t>
            </w:r>
          </w:p>
        </w:tc>
        <w:tc>
          <w:tcPr>
            <w:tcW w:w="22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6"/>
                <w:lang w:val="en-US" w:eastAsia="zh-CN" w:bidi="ar"/>
              </w:rPr>
              <w:t>现行有效件</w:t>
            </w:r>
            <w:r>
              <w:rPr>
                <w:rStyle w:val="7"/>
                <w:rFonts w:eastAsia="宋体"/>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3" w:hRule="atLeast"/>
        </w:trPr>
        <w:tc>
          <w:tcPr>
            <w:tcW w:w="22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规章</w:t>
            </w:r>
          </w:p>
        </w:tc>
        <w:tc>
          <w:tcPr>
            <w:tcW w:w="22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4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2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3" w:hRule="atLeast"/>
        </w:trPr>
        <w:tc>
          <w:tcPr>
            <w:tcW w:w="2211"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行政规范性文件</w:t>
            </w:r>
          </w:p>
        </w:tc>
        <w:tc>
          <w:tcPr>
            <w:tcW w:w="2266"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442"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226"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9145" w:type="dxa"/>
            <w:gridSpan w:val="4"/>
            <w:tcBorders>
              <w:top w:val="single" w:color="auto" w:sz="4" w:space="0"/>
              <w:left w:val="single" w:color="auto" w:sz="4" w:space="0"/>
              <w:bottom w:val="single" w:color="auto" w:sz="4" w:space="0"/>
              <w:right w:val="single" w:color="auto"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2211"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信息内容</w:t>
            </w:r>
          </w:p>
        </w:tc>
        <w:tc>
          <w:tcPr>
            <w:tcW w:w="6934" w:type="dxa"/>
            <w:gridSpan w:val="3"/>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6934"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9145" w:type="dxa"/>
            <w:gridSpan w:val="4"/>
            <w:tcBorders>
              <w:top w:val="nil"/>
              <w:left w:val="single" w:color="000000" w:sz="8" w:space="0"/>
              <w:bottom w:val="single" w:color="000000" w:sz="8" w:space="0"/>
              <w:right w:val="single" w:color="000000" w:sz="8"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22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信息内容</w:t>
            </w:r>
          </w:p>
        </w:tc>
        <w:tc>
          <w:tcPr>
            <w:tcW w:w="6934"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22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6934"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22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6934"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9145" w:type="dxa"/>
            <w:gridSpan w:val="4"/>
            <w:tcBorders>
              <w:top w:val="nil"/>
              <w:left w:val="single" w:color="000000" w:sz="8" w:space="0"/>
              <w:bottom w:val="single" w:color="000000" w:sz="8" w:space="0"/>
              <w:right w:val="single" w:color="000000" w:sz="8"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22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信息内容</w:t>
            </w:r>
          </w:p>
        </w:tc>
        <w:tc>
          <w:tcPr>
            <w:tcW w:w="6934"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22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行政事业性收费</w:t>
            </w:r>
          </w:p>
        </w:tc>
        <w:tc>
          <w:tcPr>
            <w:tcW w:w="6934"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r>
    </w:tbl>
    <w:p>
      <w:pPr>
        <w:spacing w:line="560" w:lineRule="exact"/>
        <w:ind w:firstLine="419" w:firstLineChars="131"/>
        <w:jc w:val="left"/>
        <w:rPr>
          <w:rFonts w:hint="eastAsia" w:ascii="仿宋_GB2312" w:hAnsi="仿宋" w:eastAsia="仿宋_GB2312" w:cs="仿宋"/>
          <w:sz w:val="32"/>
          <w:szCs w:val="32"/>
        </w:rPr>
      </w:pPr>
    </w:p>
    <w:p>
      <w:pPr>
        <w:ind w:firstLine="419" w:firstLineChars="131"/>
        <w:jc w:val="left"/>
        <w:rPr>
          <w:rFonts w:ascii="黑体" w:hAnsi="黑体" w:eastAsia="黑体" w:cs="仿宋"/>
          <w:sz w:val="32"/>
          <w:szCs w:val="32"/>
        </w:rPr>
      </w:pPr>
      <w:r>
        <w:rPr>
          <w:rFonts w:hint="eastAsia" w:ascii="黑体" w:hAnsi="黑体" w:eastAsia="黑体" w:cs="仿宋"/>
          <w:sz w:val="32"/>
          <w:szCs w:val="32"/>
        </w:rPr>
        <w:t>三、收到和处理政府信息公开申请情况</w:t>
      </w:r>
    </w:p>
    <w:p>
      <w:pPr>
        <w:ind w:firstLine="419" w:firstLineChars="131"/>
        <w:jc w:val="left"/>
        <w:rPr>
          <w:rFonts w:hint="eastAsia" w:ascii="仿宋_GB2312" w:hAnsi="仿宋" w:eastAsia="仿宋_GB2312" w:cs="仿宋"/>
          <w:sz w:val="32"/>
          <w:szCs w:val="32"/>
        </w:rPr>
      </w:pPr>
      <w:r>
        <w:rPr>
          <w:rFonts w:hint="eastAsia" w:ascii="仿宋_GB2312" w:hAnsi="仿宋" w:eastAsia="仿宋_GB2312" w:cs="仿宋"/>
          <w:sz w:val="32"/>
          <w:szCs w:val="32"/>
        </w:rPr>
        <w:t>全年镇政府收到政府信息公开申请0件。</w:t>
      </w:r>
    </w:p>
    <w:tbl>
      <w:tblPr>
        <w:tblStyle w:val="5"/>
        <w:tblW w:w="87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971"/>
        <w:gridCol w:w="2253"/>
        <w:gridCol w:w="753"/>
        <w:gridCol w:w="713"/>
        <w:gridCol w:w="619"/>
        <w:gridCol w:w="740"/>
        <w:gridCol w:w="726"/>
        <w:gridCol w:w="646"/>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84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（本列数据的勾稽关系为：第一项加第二项之和，等于第三项加第四项之和）</w:t>
            </w:r>
          </w:p>
        </w:tc>
        <w:tc>
          <w:tcPr>
            <w:tcW w:w="4896" w:type="dxa"/>
            <w:gridSpan w:val="7"/>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8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楷体" w:hAnsi="楷体" w:eastAsia="楷体" w:cs="楷体"/>
                <w:i w:val="0"/>
                <w:iCs w:val="0"/>
                <w:color w:val="000000"/>
                <w:sz w:val="20"/>
                <w:szCs w:val="20"/>
                <w:u w:val="none"/>
              </w:rPr>
            </w:pPr>
          </w:p>
        </w:tc>
        <w:tc>
          <w:tcPr>
            <w:tcW w:w="75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自然人</w:t>
            </w:r>
          </w:p>
        </w:tc>
        <w:tc>
          <w:tcPr>
            <w:tcW w:w="3444" w:type="dxa"/>
            <w:gridSpan w:val="5"/>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法人或其他组织</w:t>
            </w:r>
          </w:p>
        </w:tc>
        <w:tc>
          <w:tcPr>
            <w:tcW w:w="69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8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楷体" w:hAnsi="楷体" w:eastAsia="楷体" w:cs="楷体"/>
                <w:i w:val="0"/>
                <w:iCs w:val="0"/>
                <w:color w:val="000000"/>
                <w:sz w:val="20"/>
                <w:szCs w:val="20"/>
                <w:u w:val="none"/>
              </w:rPr>
            </w:pPr>
          </w:p>
        </w:tc>
        <w:tc>
          <w:tcPr>
            <w:tcW w:w="75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3"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619"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w:t>
            </w:r>
          </w:p>
        </w:tc>
        <w:tc>
          <w:tcPr>
            <w:tcW w:w="74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组织</w:t>
            </w:r>
          </w:p>
        </w:tc>
        <w:tc>
          <w:tcPr>
            <w:tcW w:w="72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机构</w:t>
            </w:r>
          </w:p>
        </w:tc>
        <w:tc>
          <w:tcPr>
            <w:tcW w:w="64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w:t>
            </w:r>
          </w:p>
        </w:tc>
        <w:tc>
          <w:tcPr>
            <w:tcW w:w="699"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38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楷体" w:hAnsi="楷体" w:eastAsia="楷体" w:cs="楷体"/>
                <w:i w:val="0"/>
                <w:iCs w:val="0"/>
                <w:color w:val="000000"/>
                <w:sz w:val="20"/>
                <w:szCs w:val="20"/>
                <w:u w:val="none"/>
              </w:rPr>
            </w:pPr>
          </w:p>
        </w:tc>
        <w:tc>
          <w:tcPr>
            <w:tcW w:w="75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机构</w:t>
            </w:r>
          </w:p>
        </w:tc>
        <w:tc>
          <w:tcPr>
            <w:tcW w:w="7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3840"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一、本年新收政府信息公开申请数量</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840"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二、上年结转政府信息公开申请数量</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61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三、本年度办理结果</w:t>
            </w:r>
          </w:p>
        </w:tc>
        <w:tc>
          <w:tcPr>
            <w:tcW w:w="322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（一）予以公开</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35"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2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（二）部分公开</w:t>
            </w:r>
            <w:r>
              <w:rPr>
                <w:rStyle w:val="8"/>
                <w:lang w:val="en-US" w:eastAsia="zh-CN" w:bidi="ar"/>
              </w:rPr>
              <w:t>（区分处理的，只计这一情形，不计其他情形）</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（三）不予公开</w:t>
            </w: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1.属于国家秘密</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5"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2.其他法律行政法规禁止公开</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3.危及“三安全一稳定”</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1"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4.保护第三方合法权益</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5.属于三类内部事务信息</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1"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6.属于四类过程性信息</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7.属于行政执法案卷</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1"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8.属于行政查询事项</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0" w:hRule="atLeast"/>
        </w:trPr>
        <w:tc>
          <w:tcPr>
            <w:tcW w:w="616" w:type="dxa"/>
            <w:vMerge w:val="continue"/>
            <w:tcBorders>
              <w:top w:val="nil"/>
              <w:left w:val="single" w:color="000000" w:sz="8" w:space="0"/>
              <w:bottom w:val="single" w:color="auto" w:sz="4"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restar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（四）无法提供</w:t>
            </w:r>
          </w:p>
        </w:tc>
        <w:tc>
          <w:tcPr>
            <w:tcW w:w="2253" w:type="dxa"/>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1.本机关不掌握相关政府信息</w:t>
            </w:r>
          </w:p>
        </w:tc>
        <w:tc>
          <w:tcPr>
            <w:tcW w:w="753"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16" w:type="dxa"/>
            <w:vMerge w:val="continue"/>
            <w:tcBorders>
              <w:top w:val="single" w:color="auto" w:sz="4"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single" w:color="auto" w:sz="4" w:space="0"/>
              <w:left w:val="nil"/>
              <w:bottom w:val="single" w:color="000000" w:sz="8" w:space="0"/>
              <w:right w:val="single" w:color="auto"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single" w:color="auto" w:sz="4" w:space="0"/>
              <w:left w:val="single" w:color="auto" w:sz="4" w:space="0"/>
              <w:bottom w:val="single" w:color="auto" w:sz="4"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2.没有现成信息需要另行制作</w:t>
            </w:r>
          </w:p>
        </w:tc>
        <w:tc>
          <w:tcPr>
            <w:tcW w:w="753"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single" w:color="auto" w:sz="4" w:space="0"/>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3.补正后申请内容仍不明确</w:t>
            </w:r>
          </w:p>
        </w:tc>
        <w:tc>
          <w:tcPr>
            <w:tcW w:w="753"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（五）不予处理</w:t>
            </w: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1.信访举报投诉类申请</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1"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2.重复申请</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3.要求提供公开出版物</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5"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4.无正当理由大量反复申请</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5.要求行政机关确认或重新出具已获取信息</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710"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（六）其他处理</w:t>
            </w:r>
          </w:p>
        </w:tc>
        <w:tc>
          <w:tcPr>
            <w:tcW w:w="22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1.申请人无正当理由逾期不补正、行政机关不再处理其政府信息公开申请</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75"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2.申请人逾期未按收费通知要求缴纳费用、行政机关不再处理其政府信息公开申请</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3.其他</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2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（七）总计</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840"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四、结转下年度继续办理</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bl>
    <w:p>
      <w:pPr>
        <w:ind w:firstLine="419" w:firstLineChars="131"/>
        <w:jc w:val="left"/>
        <w:rPr>
          <w:rFonts w:hint="eastAsia" w:ascii="仿宋_GB2312" w:hAnsi="仿宋" w:eastAsia="仿宋_GB2312" w:cs="仿宋"/>
          <w:sz w:val="32"/>
          <w:szCs w:val="32"/>
        </w:rPr>
      </w:pPr>
    </w:p>
    <w:p>
      <w:pPr>
        <w:ind w:firstLine="419" w:firstLineChars="131"/>
        <w:jc w:val="left"/>
        <w:rPr>
          <w:rFonts w:ascii="黑体" w:hAnsi="黑体" w:eastAsia="黑体" w:cs="仿宋"/>
          <w:sz w:val="32"/>
          <w:szCs w:val="32"/>
        </w:rPr>
      </w:pPr>
      <w:r>
        <w:rPr>
          <w:rFonts w:hint="eastAsia" w:ascii="黑体" w:hAnsi="黑体" w:eastAsia="黑体" w:cs="仿宋"/>
          <w:sz w:val="32"/>
          <w:szCs w:val="32"/>
        </w:rPr>
        <w:t>四、因政府信息公开工作被申请行政复议、提起行政诉讼情况</w:t>
      </w:r>
    </w:p>
    <w:p>
      <w:pPr>
        <w:ind w:firstLine="419" w:firstLineChars="131"/>
        <w:jc w:val="left"/>
        <w:rPr>
          <w:rFonts w:hint="eastAsia" w:ascii="仿宋_GB2312" w:hAnsi="仿宋" w:eastAsia="仿宋_GB2312" w:cs="仿宋"/>
          <w:sz w:val="32"/>
          <w:szCs w:val="32"/>
        </w:rPr>
      </w:pPr>
      <w:r>
        <w:rPr>
          <w:rFonts w:hint="eastAsia" w:ascii="仿宋_GB2312" w:hAnsi="仿宋" w:eastAsia="仿宋_GB2312" w:cs="仿宋"/>
          <w:sz w:val="32"/>
          <w:szCs w:val="32"/>
        </w:rPr>
        <w:t>全年在依申请公开受理工作中行政复议0件，提起行政诉讼0件。</w:t>
      </w:r>
    </w:p>
    <w:tbl>
      <w:tblPr>
        <w:tblStyle w:val="5"/>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2"/>
        <w:gridCol w:w="601"/>
        <w:gridCol w:w="601"/>
        <w:gridCol w:w="602"/>
        <w:gridCol w:w="487"/>
        <w:gridCol w:w="602"/>
        <w:gridCol w:w="602"/>
        <w:gridCol w:w="602"/>
        <w:gridCol w:w="602"/>
        <w:gridCol w:w="607"/>
        <w:gridCol w:w="602"/>
        <w:gridCol w:w="602"/>
        <w:gridCol w:w="568"/>
        <w:gridCol w:w="458"/>
        <w:gridCol w:w="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2823"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行政复议</w:t>
            </w:r>
          </w:p>
        </w:tc>
        <w:tc>
          <w:tcPr>
            <w:tcW w:w="5697" w:type="dxa"/>
            <w:gridSpan w:val="10"/>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53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持</w:t>
            </w:r>
          </w:p>
        </w:tc>
        <w:tc>
          <w:tcPr>
            <w:tcW w:w="60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正</w:t>
            </w:r>
          </w:p>
        </w:tc>
        <w:tc>
          <w:tcPr>
            <w:tcW w:w="601"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果</w:t>
            </w:r>
          </w:p>
        </w:tc>
        <w:tc>
          <w:tcPr>
            <w:tcW w:w="60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w:t>
            </w:r>
          </w:p>
        </w:tc>
        <w:tc>
          <w:tcPr>
            <w:tcW w:w="48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计</w:t>
            </w:r>
          </w:p>
        </w:tc>
        <w:tc>
          <w:tcPr>
            <w:tcW w:w="3015" w:type="dxa"/>
            <w:gridSpan w:val="5"/>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未经复议直接起诉</w:t>
            </w:r>
          </w:p>
        </w:tc>
        <w:tc>
          <w:tcPr>
            <w:tcW w:w="2682" w:type="dxa"/>
            <w:gridSpan w:val="5"/>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1" w:hRule="atLeast"/>
        </w:trPr>
        <w:tc>
          <w:tcPr>
            <w:tcW w:w="53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15" w:type="dxa"/>
            <w:gridSpan w:val="5"/>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2" w:type="dxa"/>
            <w:gridSpan w:val="5"/>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1" w:hRule="atLeast"/>
        </w:trPr>
        <w:tc>
          <w:tcPr>
            <w:tcW w:w="53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15" w:type="dxa"/>
            <w:gridSpan w:val="5"/>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2" w:type="dxa"/>
            <w:gridSpan w:val="5"/>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持</w:t>
            </w:r>
          </w:p>
        </w:tc>
        <w:tc>
          <w:tcPr>
            <w:tcW w:w="60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正</w:t>
            </w:r>
          </w:p>
        </w:tc>
        <w:tc>
          <w:tcPr>
            <w:tcW w:w="60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果 </w:t>
            </w:r>
          </w:p>
        </w:tc>
        <w:tc>
          <w:tcPr>
            <w:tcW w:w="60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结 </w:t>
            </w:r>
          </w:p>
        </w:tc>
        <w:tc>
          <w:tcPr>
            <w:tcW w:w="60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计</w:t>
            </w:r>
          </w:p>
        </w:tc>
        <w:tc>
          <w:tcPr>
            <w:tcW w:w="60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持</w:t>
            </w:r>
          </w:p>
        </w:tc>
        <w:tc>
          <w:tcPr>
            <w:tcW w:w="60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正</w:t>
            </w:r>
          </w:p>
        </w:tc>
        <w:tc>
          <w:tcPr>
            <w:tcW w:w="56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果</w:t>
            </w:r>
          </w:p>
        </w:tc>
        <w:tc>
          <w:tcPr>
            <w:tcW w:w="45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w:t>
            </w:r>
          </w:p>
        </w:tc>
        <w:tc>
          <w:tcPr>
            <w:tcW w:w="452"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1" w:hRule="atLeast"/>
        </w:trPr>
        <w:tc>
          <w:tcPr>
            <w:tcW w:w="53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1" w:hRule="atLeast"/>
        </w:trPr>
        <w:tc>
          <w:tcPr>
            <w:tcW w:w="53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1" w:hRule="atLeast"/>
        </w:trPr>
        <w:tc>
          <w:tcPr>
            <w:tcW w:w="53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1" w:hRule="atLeast"/>
        </w:trPr>
        <w:tc>
          <w:tcPr>
            <w:tcW w:w="5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6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6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6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0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6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0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6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0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6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4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5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r>
    </w:tbl>
    <w:p>
      <w:pPr>
        <w:ind w:firstLine="419" w:firstLineChars="131"/>
        <w:jc w:val="left"/>
        <w:rPr>
          <w:rFonts w:hint="eastAsia" w:ascii="仿宋_GB2312" w:hAnsi="仿宋" w:eastAsia="仿宋_GB2312" w:cs="仿宋"/>
          <w:sz w:val="32"/>
          <w:szCs w:val="32"/>
        </w:rPr>
      </w:pPr>
    </w:p>
    <w:p>
      <w:pPr>
        <w:ind w:firstLine="419" w:firstLineChars="131"/>
        <w:jc w:val="left"/>
        <w:rPr>
          <w:rFonts w:ascii="黑体" w:hAnsi="黑体" w:eastAsia="黑体" w:cs="仿宋"/>
          <w:sz w:val="32"/>
          <w:szCs w:val="32"/>
        </w:rPr>
      </w:pPr>
      <w:r>
        <w:rPr>
          <w:rFonts w:hint="eastAsia" w:ascii="黑体" w:hAnsi="黑体" w:eastAsia="黑体" w:cs="仿宋"/>
          <w:sz w:val="32"/>
          <w:szCs w:val="32"/>
        </w:rPr>
        <w:t>五、政府信息公开工作存在的主要问题及改进情况</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对青山镇在实体场所公开办事信息较多，在网站公开信息较少，对青山镇政府办要多渠道公开信息。今后要加强对青山镇政府信息公开标准化、规范化建设，使社会公众在办事之前就能掌握相关办事信息。</w:t>
      </w:r>
    </w:p>
    <w:p>
      <w:pPr>
        <w:numPr>
          <w:ilvl w:val="0"/>
          <w:numId w:val="0"/>
        </w:numPr>
        <w:ind w:firstLine="320" w:firstLineChars="100"/>
        <w:jc w:val="left"/>
        <w:rPr>
          <w:rFonts w:hint="default" w:ascii="仿宋_GB2312" w:hAnsi="仿宋" w:eastAsia="仿宋_GB2312" w:cs="仿宋"/>
          <w:sz w:val="32"/>
          <w:szCs w:val="32"/>
          <w:lang w:val="en-US" w:eastAsia="zh-CN"/>
        </w:rPr>
      </w:pPr>
      <w:r>
        <w:rPr>
          <w:rFonts w:hint="eastAsia" w:ascii="黑体" w:hAnsi="黑体" w:eastAsia="黑体" w:cs="仿宋"/>
          <w:sz w:val="32"/>
          <w:szCs w:val="32"/>
          <w:lang w:eastAsia="zh-CN"/>
        </w:rPr>
        <w:t>六、其他需要报告的事项</w:t>
      </w:r>
    </w:p>
    <w:p>
      <w:pPr>
        <w:numPr>
          <w:ilvl w:val="0"/>
          <w:numId w:val="0"/>
        </w:numPr>
        <w:jc w:val="left"/>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全年发出收费通知的数件0件，金额0元。实际收取的总金额0元。</w:t>
      </w:r>
    </w:p>
    <w:p>
      <w:pPr>
        <w:spacing w:line="560" w:lineRule="exact"/>
        <w:ind w:firstLine="419" w:firstLineChars="131"/>
        <w:jc w:val="center"/>
        <w:rPr>
          <w:rFonts w:ascii="仿宋_GB2312" w:hAnsi="仿宋" w:eastAsia="仿宋_GB2312" w:cs="仿宋"/>
          <w:sz w:val="32"/>
          <w:szCs w:val="32"/>
        </w:rPr>
      </w:pPr>
    </w:p>
    <w:p>
      <w:pPr>
        <w:spacing w:line="560" w:lineRule="exact"/>
        <w:ind w:firstLine="275" w:firstLineChars="131"/>
        <w:jc w:val="center"/>
        <w:rPr>
          <w:rFonts w:ascii="仿宋_GB2312"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56"/>
    <w:rsid w:val="00254A49"/>
    <w:rsid w:val="002D43C2"/>
    <w:rsid w:val="00467256"/>
    <w:rsid w:val="00B616F5"/>
    <w:rsid w:val="10007016"/>
    <w:rsid w:val="1195349E"/>
    <w:rsid w:val="49E92C98"/>
    <w:rsid w:val="4CA13383"/>
    <w:rsid w:val="55A451A2"/>
    <w:rsid w:val="655646ED"/>
    <w:rsid w:val="68A85B80"/>
    <w:rsid w:val="7E1B48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31"/>
    <w:basedOn w:val="4"/>
    <w:uiPriority w:val="0"/>
    <w:rPr>
      <w:rFonts w:hint="eastAsia" w:ascii="宋体" w:hAnsi="宋体" w:eastAsia="宋体" w:cs="宋体"/>
      <w:color w:val="000000"/>
      <w:sz w:val="20"/>
      <w:szCs w:val="20"/>
      <w:u w:val="none"/>
    </w:rPr>
  </w:style>
  <w:style w:type="character" w:customStyle="1" w:styleId="7">
    <w:name w:val="font21"/>
    <w:basedOn w:val="4"/>
    <w:uiPriority w:val="0"/>
    <w:rPr>
      <w:rFonts w:ascii="Calibri" w:hAnsi="Calibri" w:cs="Calibri"/>
      <w:color w:val="000000"/>
      <w:sz w:val="20"/>
      <w:szCs w:val="20"/>
      <w:u w:val="none"/>
    </w:rPr>
  </w:style>
  <w:style w:type="character" w:customStyle="1" w:styleId="8">
    <w:name w:val="font01"/>
    <w:basedOn w:val="4"/>
    <w:uiPriority w:val="0"/>
    <w:rPr>
      <w:rFonts w:hint="eastAsia" w:ascii="楷体" w:hAnsi="楷体" w:eastAsia="楷体" w:cs="楷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pany>
  <Pages>5</Pages>
  <Words>1207</Words>
  <Characters>151</Characters>
  <Lines>1</Lines>
  <Paragraphs>2</Paragraphs>
  <TotalTime>0</TotalTime>
  <ScaleCrop>false</ScaleCrop>
  <LinksUpToDate>false</LinksUpToDate>
  <CharactersWithSpaces>1356</CharactersWithSpaces>
  <Application>WPS Office_10.1.0.6026_F1E327BC-269C-435d-A152-05C5408002CA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2021-01-27T02:23:00Z</dcterms:created>
  <dc:creator>lenovo</dc:creator>
  <cp:lastModifiedBy>冯杨</cp:lastModifiedBy>
  <cp:lastPrinted>2022-01-14T02:39:00Z</cp:lastPrinted>
  <dcterms:modified xsi:type="dcterms:W3CDTF">2022-02-08T08:09:36Z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2052-10.1.0.6026</vt:lpwstr>
  </property>
  <property fmtid="{D5CDD505-2E9C-101B-9397-08002B2CF9AE}" pid="3" name="ICV">
    <vt:lpwstr>D65D241833724142BEB05951425431A7</vt:lpwstr>
  </property>
</Properties>
</file>