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8" w:firstLineChars="145"/>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松安街道2021年政府信息公开</w:t>
      </w:r>
    </w:p>
    <w:p>
      <w:pPr>
        <w:spacing w:line="560" w:lineRule="exact"/>
        <w:ind w:firstLine="638" w:firstLineChars="145"/>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工作年度报告</w:t>
      </w:r>
    </w:p>
    <w:p>
      <w:pPr>
        <w:ind w:firstLine="640" w:firstLineChars="200"/>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本年度报告根据《中华人民共和国政府信息公开条例》（以下简称《条例》）有关规定，由松安街道综合办公室2021年政府信息公开工作完成情况，统计汇总政府信息公开主要数据指标基础上编制而成。本年度报告所列数据的统计期限为2021年1月1日至12月31日。本年度报告包括总体情况、行政机关主动公开政府信息情况、行政机关收到和处理政府信息公开申请情况、因政府信息公开工作被申请复议提起行政诉讼情况、工作存在的主要问题及改进情况。本年度报告内容电子版可以通过哈尔滨市松北区（哈尔滨新区）政府门户网-政务公开-乡镇街道-政府信息公开目录-政府信息公开年报中查阅或下载，如有疑问请与松安街道办公室联系（联系地址：黑龙江省哈尔滨市松北区龙唐街318号松安街道办事处，邮编：150028，联系电话：0451-58627555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2021年，对松安街道信息公开工作紧紧围绕区委、区政府决策部署，结合哈尔滨新区和黑龙江省自贸区哈尔滨片区的重点工作，认真贯彻落实《中华人民共和国政府信息公开条例》精神，按照《黑龙江省人民政府办公厅关于进一步加强全省政务公开工作的实施意见》、《哈尔滨市人民政府关于印发哈尔滨市加快推进一网通办工作实施方案的通知》、《哈尔滨市人民政府办公厅关于进一步做好市政府门户网站政务公开板块政府信息公开工作的通知》和《关于印发松北区2021年政务公开重点工作任务责任分解表的通知》的要求，以《2021年松北区政务公开工作要点》为抓手，坚持依公开尽公开的原则，积极推进信息公开，进一步提升政务公开工作水平，加强政策解读回应，不断增强公开实效，提升政府公信力，助力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（一）主动信息公开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依据2021年松北区政务公开工作要点，加大信息公开力度，不断扩大信息公开覆盖面。一是推进社会救助和社会福利领域信息公开，通过政务服务网公开信息5条。二是推进政府采购领域信息公开，全年公开采购信息3条。三是及时公开财政预决算信息，按照松北区政府网站的要求进行预算决算信息公开实行公开，全年公开财政信息3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（二）持续推进政务公开，打造良好的政务服务环境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深入推进办事信息公开。结合机构改革后职责调整变化情况，及时梳理编制并公开进驻便民服务站的审批服务事项、办事指南、办事流程等信息。推动更多服务事项“一网通办”，设立综合服务窗口。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全年主动公开各类政府信息7条，其中政府网站公开信息7条。</w:t>
      </w:r>
    </w:p>
    <w:tbl>
      <w:tblPr>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11"/>
        <w:gridCol w:w="2266"/>
        <w:gridCol w:w="2442"/>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54" w:type="dxa"/>
            <w:gridSpan w:val="4"/>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MON_1673515432"/>
            <w:bookmarkEnd w:id="0"/>
            <w:r>
              <w:rPr>
                <w:rFonts w:hint="eastAsia" w:ascii="宋体" w:hAnsi="宋体" w:eastAsia="宋体" w:cs="宋体"/>
                <w:i w:val="0"/>
                <w:iCs w:val="0"/>
                <w:color w:val="000000"/>
                <w:kern w:val="0"/>
                <w:sz w:val="20"/>
                <w:szCs w:val="20"/>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bdr w:val="none" w:color="auto" w:sz="0" w:space="0"/>
                <w:lang w:val="en-US" w:eastAsia="zh-CN" w:bidi="ar"/>
              </w:rPr>
              <w:t>本年</w:t>
            </w:r>
            <w:r>
              <w:rPr>
                <w:rStyle w:val="9"/>
                <w:rFonts w:eastAsia="宋体"/>
                <w:bdr w:val="none" w:color="auto" w:sz="0" w:space="0"/>
                <w:lang w:val="en-US" w:eastAsia="zh-CN" w:bidi="ar"/>
              </w:rPr>
              <w:t>制</w:t>
            </w:r>
            <w:r>
              <w:rPr>
                <w:rStyle w:val="8"/>
                <w:bdr w:val="none" w:color="auto" w:sz="0" w:space="0"/>
                <w:lang w:val="en-US" w:eastAsia="zh-CN" w:bidi="ar"/>
              </w:rPr>
              <w:t>发件</w:t>
            </w:r>
            <w:r>
              <w:rPr>
                <w:rStyle w:val="9"/>
                <w:rFonts w:eastAsia="宋体"/>
                <w:bdr w:val="none" w:color="auto" w:sz="0" w:space="0"/>
                <w:lang w:val="en-US" w:eastAsia="zh-CN" w:bidi="ar"/>
              </w:rPr>
              <w:t>数</w:t>
            </w:r>
          </w:p>
        </w:tc>
        <w:tc>
          <w:tcPr>
            <w:tcW w:w="244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本年废止件数</w:t>
            </w:r>
          </w:p>
        </w:tc>
        <w:tc>
          <w:tcPr>
            <w:tcW w:w="222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bdr w:val="none" w:color="auto" w:sz="0" w:space="0"/>
                <w:lang w:val="en-US" w:eastAsia="zh-CN" w:bidi="ar"/>
              </w:rPr>
              <w:t>现行有效件</w:t>
            </w:r>
            <w:r>
              <w:rPr>
                <w:rStyle w:val="9"/>
                <w:rFonts w:eastAsia="宋体"/>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规章</w:t>
            </w: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244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222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行政规范性文件</w:t>
            </w: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244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222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54"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14" w:type="dxa"/>
            <w:tcBorders>
              <w:top w:val="nil"/>
              <w:left w:val="single" w:color="000000" w:sz="8" w:space="0"/>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6940" w:type="dxa"/>
            <w:gridSpan w:val="3"/>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14" w:type="dxa"/>
            <w:tcBorders>
              <w:top w:val="single" w:color="auto" w:sz="4"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6940" w:type="dxa"/>
            <w:gridSpan w:val="3"/>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54"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6940" w:type="dxa"/>
            <w:gridSpan w:val="3"/>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694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694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54"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694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14"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行政事业性收费</w:t>
            </w:r>
          </w:p>
        </w:tc>
        <w:tc>
          <w:tcPr>
            <w:tcW w:w="0" w:type="auto"/>
            <w:gridSpan w:val="3"/>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w:t>
            </w:r>
          </w:p>
        </w:tc>
      </w:tr>
    </w:tbl>
    <w:p>
      <w:pPr>
        <w:ind w:firstLine="419" w:firstLineChars="131"/>
        <w:jc w:val="left"/>
        <w:rPr>
          <w:rFonts w:ascii="仿宋_GB2312" w:hAnsi="仿宋" w:eastAsia="仿宋_GB2312" w:cs="仿宋"/>
          <w:sz w:val="32"/>
          <w:szCs w:val="32"/>
        </w:rPr>
      </w:pPr>
    </w:p>
    <w:p>
      <w:pPr>
        <w:ind w:firstLine="419" w:firstLineChars="131"/>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三、收到和处理政府信息公开申请情况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全年收到政府信息公开申请0件。</w:t>
      </w:r>
    </w:p>
    <w:tbl>
      <w:tblPr>
        <w:tblW w:w="87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971"/>
        <w:gridCol w:w="2253"/>
        <w:gridCol w:w="753"/>
        <w:gridCol w:w="713"/>
        <w:gridCol w:w="619"/>
        <w:gridCol w:w="740"/>
        <w:gridCol w:w="726"/>
        <w:gridCol w:w="646"/>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821" w:type="dxa"/>
            <w:gridSpan w:val="3"/>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bdr w:val="none" w:color="auto" w:sz="0" w:space="0"/>
                <w:lang w:val="en-US" w:eastAsia="zh-CN" w:bidi="ar"/>
              </w:rPr>
              <w:t>（本列数据的勾稽关系为：第一项加第二项之和，等于第三项加第四项之和）</w:t>
            </w:r>
          </w:p>
        </w:tc>
        <w:tc>
          <w:tcPr>
            <w:tcW w:w="4915" w:type="dxa"/>
            <w:gridSpan w:val="7"/>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821"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756"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w:t>
            </w:r>
          </w:p>
        </w:tc>
        <w:tc>
          <w:tcPr>
            <w:tcW w:w="3457" w:type="dxa"/>
            <w:gridSpan w:val="5"/>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法人或其他组织</w:t>
            </w:r>
          </w:p>
        </w:tc>
        <w:tc>
          <w:tcPr>
            <w:tcW w:w="702"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821"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756"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16"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商业</w:t>
            </w:r>
          </w:p>
        </w:tc>
        <w:tc>
          <w:tcPr>
            <w:tcW w:w="621"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w:t>
            </w:r>
          </w:p>
        </w:tc>
        <w:tc>
          <w:tcPr>
            <w:tcW w:w="743"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组织</w:t>
            </w:r>
          </w:p>
        </w:tc>
        <w:tc>
          <w:tcPr>
            <w:tcW w:w="729"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648"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w:t>
            </w:r>
          </w:p>
        </w:tc>
        <w:tc>
          <w:tcPr>
            <w:tcW w:w="702"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821"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756"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74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29"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648"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02"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821"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一、本年新收政府信息公开申请数量</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821"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二、上年结转政府信息公开申请数量</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581"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三、本年度办理结果</w:t>
            </w:r>
          </w:p>
        </w:tc>
        <w:tc>
          <w:tcPr>
            <w:tcW w:w="324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（一）予以公开</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24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（二）部分公开</w:t>
            </w:r>
            <w:r>
              <w:rPr>
                <w:rStyle w:val="10"/>
                <w:bdr w:val="none" w:color="auto" w:sz="0" w:space="0"/>
                <w:lang w:val="en-US" w:eastAsia="zh-CN" w:bidi="ar"/>
              </w:rPr>
              <w:t>（区分处理的，只计这一情形，不计其他情形）</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（三）不予公开</w:t>
            </w: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1.属于国家秘密</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2.其他法律行政法规禁止公开</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3.危及“三安全一稳定”</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4.保护第三方合法权益</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5.属于三类内部事务信息</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6.属于四类过程性信息</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7.属于行政执法案卷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8.属于行政查询事项</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（四）无法提供</w:t>
            </w:r>
          </w:p>
        </w:tc>
        <w:tc>
          <w:tcPr>
            <w:tcW w:w="2268" w:type="dxa"/>
            <w:tcBorders>
              <w:top w:val="nil"/>
              <w:left w:val="nil"/>
              <w:bottom w:val="single" w:color="auto" w:sz="4"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1.本机关不掌握相关政府信息</w:t>
            </w:r>
          </w:p>
        </w:tc>
        <w:tc>
          <w:tcPr>
            <w:tcW w:w="756"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single" w:color="auto" w:sz="4" w:space="0"/>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2.没有现成信息需要另行制作</w:t>
            </w:r>
          </w:p>
        </w:tc>
        <w:tc>
          <w:tcPr>
            <w:tcW w:w="756"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3.补正后申请内容仍不明确</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（五）不予处理</w:t>
            </w: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1.信访举报投诉类申请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2.重复申请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3.要求提供公开出版物</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4.无正当理由大量反复申请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5.要求行政机关确认或重新出具已获取信息</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（六）其他处理</w:t>
            </w: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1.申请人无正当理由逾期不补正、行政机关不再处理其政府信息公开申请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2.申请人逾期未按收费通知要求缴纳费用、行政机关不再处理其政府信息公开申请</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97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268"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3.其他</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1"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24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（七）总计</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821"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四、结转下年度继续办理</w:t>
            </w:r>
          </w:p>
        </w:tc>
        <w:tc>
          <w:tcPr>
            <w:tcW w:w="75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1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4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9"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48"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02"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bl>
    <w:p>
      <w:pPr>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四、因政府信息公开工作被申请行政复议、提起行政诉讼情况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全年在依申请公开受理工作中行政复议0件，提起行政诉讼0件。</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2"/>
        <w:gridCol w:w="601"/>
        <w:gridCol w:w="601"/>
        <w:gridCol w:w="602"/>
        <w:gridCol w:w="487"/>
        <w:gridCol w:w="602"/>
        <w:gridCol w:w="602"/>
        <w:gridCol w:w="602"/>
        <w:gridCol w:w="602"/>
        <w:gridCol w:w="607"/>
        <w:gridCol w:w="602"/>
        <w:gridCol w:w="602"/>
        <w:gridCol w:w="568"/>
        <w:gridCol w:w="458"/>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658" w:type="pct"/>
            <w:gridSpan w:val="5"/>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行政复议</w:t>
            </w:r>
          </w:p>
        </w:tc>
        <w:tc>
          <w:tcPr>
            <w:tcW w:w="3341" w:type="pct"/>
            <w:gridSpan w:val="10"/>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13" w:type="pct"/>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持</w:t>
            </w:r>
          </w:p>
        </w:tc>
        <w:tc>
          <w:tcPr>
            <w:tcW w:w="353" w:type="pct"/>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正</w:t>
            </w:r>
          </w:p>
        </w:tc>
        <w:tc>
          <w:tcPr>
            <w:tcW w:w="353" w:type="pct"/>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w:t>
            </w:r>
          </w:p>
        </w:tc>
        <w:tc>
          <w:tcPr>
            <w:tcW w:w="285" w:type="pct"/>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计</w:t>
            </w:r>
          </w:p>
        </w:tc>
        <w:tc>
          <w:tcPr>
            <w:tcW w:w="1768" w:type="pct"/>
            <w:gridSpan w:val="5"/>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未经复议直接起诉</w:t>
            </w:r>
          </w:p>
        </w:tc>
        <w:tc>
          <w:tcPr>
            <w:tcW w:w="1572" w:type="pct"/>
            <w:gridSpan w:val="5"/>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768" w:type="pct"/>
            <w:gridSpan w:val="5"/>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72" w:type="pct"/>
            <w:gridSpan w:val="5"/>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768" w:type="pct"/>
            <w:gridSpan w:val="5"/>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72" w:type="pct"/>
            <w:gridSpan w:val="5"/>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持</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正</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果 </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结 </w:t>
            </w:r>
          </w:p>
        </w:tc>
        <w:tc>
          <w:tcPr>
            <w:tcW w:w="355"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计</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持</w:t>
            </w:r>
          </w:p>
        </w:tc>
        <w:tc>
          <w:tcPr>
            <w:tcW w:w="35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正</w:t>
            </w:r>
          </w:p>
        </w:tc>
        <w:tc>
          <w:tcPr>
            <w:tcW w:w="333"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果</w:t>
            </w:r>
          </w:p>
        </w:tc>
        <w:tc>
          <w:tcPr>
            <w:tcW w:w="269"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w:t>
            </w:r>
          </w:p>
        </w:tc>
        <w:tc>
          <w:tcPr>
            <w:tcW w:w="262" w:type="pct"/>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5"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3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2"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5"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3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2"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313" w:type="pct"/>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85"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5"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33"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62" w:type="pct"/>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 w:hRule="atLeast"/>
        </w:trPr>
        <w:tc>
          <w:tcPr>
            <w:tcW w:w="31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28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5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333"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26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c>
          <w:tcPr>
            <w:tcW w:w="262"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0</w:t>
            </w:r>
          </w:p>
        </w:tc>
      </w:tr>
    </w:tbl>
    <w:p>
      <w:pPr>
        <w:ind w:firstLine="419" w:firstLineChars="131"/>
        <w:jc w:val="left"/>
        <w:rPr>
          <w:rFonts w:hint="eastAsia" w:ascii="仿宋" w:hAnsi="仿宋" w:eastAsia="仿宋" w:cs="仿宋"/>
          <w:sz w:val="32"/>
          <w:szCs w:val="32"/>
        </w:rPr>
      </w:pPr>
    </w:p>
    <w:p>
      <w:pPr>
        <w:ind w:firstLine="419" w:firstLineChars="131"/>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松安街道在实体场所公开办事信</w:t>
      </w:r>
      <w:bookmarkStart w:id="1" w:name="_GoBack"/>
      <w:bookmarkEnd w:id="1"/>
      <w:r>
        <w:rPr>
          <w:rFonts w:hint="eastAsia" w:ascii="仿宋_GB2312" w:hAnsi="仿宋" w:eastAsia="仿宋_GB2312" w:cs="仿宋"/>
          <w:sz w:val="32"/>
          <w:szCs w:val="32"/>
        </w:rPr>
        <w:t>息较多，在网站公开信息较少，松安街道办要多渠道公开信息。今后要加强松安街道信息公开标准化、规范化建设，使社会公众在办事之前就能掌握相关办事信息。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无其他需要报告的事项。</w:t>
      </w:r>
    </w:p>
    <w:p>
      <w:pPr>
        <w:spacing w:line="560" w:lineRule="exact"/>
        <w:ind w:firstLine="419" w:firstLineChars="131"/>
        <w:jc w:val="left"/>
        <w:rPr>
          <w:rFonts w:ascii="仿宋_GB2312" w:hAnsi="仿宋" w:eastAsia="仿宋_GB2312" w:cs="仿宋"/>
          <w:sz w:val="32"/>
          <w:szCs w:val="32"/>
        </w:rPr>
      </w:pPr>
    </w:p>
    <w:p>
      <w:pPr>
        <w:spacing w:line="560" w:lineRule="exact"/>
        <w:ind w:firstLine="275" w:firstLineChars="131"/>
        <w:jc w:val="cente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9D101"/>
    <w:multiLevelType w:val="singleLevel"/>
    <w:tmpl w:val="FFE9D10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256"/>
    <w:rsid w:val="000B2427"/>
    <w:rsid w:val="000E33BC"/>
    <w:rsid w:val="00152A03"/>
    <w:rsid w:val="00167268"/>
    <w:rsid w:val="001C5E16"/>
    <w:rsid w:val="002204E9"/>
    <w:rsid w:val="00254A49"/>
    <w:rsid w:val="002D43C2"/>
    <w:rsid w:val="00467256"/>
    <w:rsid w:val="004E474B"/>
    <w:rsid w:val="00535D30"/>
    <w:rsid w:val="005B2BE2"/>
    <w:rsid w:val="00600B67"/>
    <w:rsid w:val="00622F90"/>
    <w:rsid w:val="006E0921"/>
    <w:rsid w:val="006E7ACC"/>
    <w:rsid w:val="0070329E"/>
    <w:rsid w:val="00827473"/>
    <w:rsid w:val="008536C0"/>
    <w:rsid w:val="008F5BAB"/>
    <w:rsid w:val="00A34B9B"/>
    <w:rsid w:val="00AC3F2E"/>
    <w:rsid w:val="00B616F5"/>
    <w:rsid w:val="00B91737"/>
    <w:rsid w:val="00BE00E2"/>
    <w:rsid w:val="00BF60B4"/>
    <w:rsid w:val="00C414B5"/>
    <w:rsid w:val="00C83D4E"/>
    <w:rsid w:val="00E158C3"/>
    <w:rsid w:val="10007016"/>
    <w:rsid w:val="1195349E"/>
    <w:rsid w:val="49E92C98"/>
    <w:rsid w:val="58290A56"/>
    <w:rsid w:val="655646ED"/>
    <w:rsid w:val="7E1B48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character" w:customStyle="1" w:styleId="8">
    <w:name w:val="font21"/>
    <w:basedOn w:val="5"/>
    <w:uiPriority w:val="0"/>
    <w:rPr>
      <w:rFonts w:hint="eastAsia" w:ascii="宋体" w:hAnsi="宋体" w:eastAsia="宋体" w:cs="宋体"/>
      <w:color w:val="000000"/>
      <w:sz w:val="20"/>
      <w:szCs w:val="20"/>
      <w:u w:val="none"/>
    </w:rPr>
  </w:style>
  <w:style w:type="character" w:customStyle="1" w:styleId="9">
    <w:name w:val="font11"/>
    <w:basedOn w:val="5"/>
    <w:uiPriority w:val="0"/>
    <w:rPr>
      <w:rFonts w:ascii="Calibri" w:hAnsi="Calibri" w:cs="Calibri"/>
      <w:color w:val="000000"/>
      <w:sz w:val="20"/>
      <w:szCs w:val="20"/>
      <w:u w:val="none"/>
    </w:rPr>
  </w:style>
  <w:style w:type="character" w:customStyle="1" w:styleId="10">
    <w:name w:val="font31"/>
    <w:basedOn w:val="5"/>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pany>
  <Pages>5</Pages>
  <Words>200</Words>
  <Characters>1142</Characters>
  <Lines>9</Lines>
  <Paragraphs>2</Paragraphs>
  <TotalTime>12</TotalTime>
  <ScaleCrop>false</ScaleCrop>
  <LinksUpToDate>false</LinksUpToDate>
  <CharactersWithSpaces>1340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2022-01-13T02:40:00Z</dcterms:created>
  <dc:creator>lenovo</dc:creator>
  <cp:lastModifiedBy>lenovo</cp:lastModifiedBy>
  <cp:lastPrinted>2021-01-30T01:57:00Z</cp:lastPrinted>
  <dcterms:modified xsi:type="dcterms:W3CDTF">2022-01-26T16:15:19Z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EF9D369479B7450CB32DF2858D141E49</vt:lpwstr>
  </property>
</Properties>
</file>