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00D" w:rsidRDefault="005102B3">
      <w:pPr>
        <w:spacing w:after="160"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松北区</w:t>
      </w:r>
      <w:r>
        <w:rPr>
          <w:rFonts w:ascii="方正小标宋简体" w:eastAsia="方正小标宋简体" w:hAnsi="方正小标宋简体"/>
          <w:sz w:val="44"/>
          <w:szCs w:val="44"/>
        </w:rPr>
        <w:t>万宝街道</w:t>
      </w:r>
      <w:r>
        <w:rPr>
          <w:rFonts w:ascii="方正小标宋简体" w:eastAsia="方正小标宋简体" w:hAnsi="方正小标宋简体"/>
          <w:sz w:val="44"/>
          <w:szCs w:val="44"/>
        </w:rPr>
        <w:t>2020</w:t>
      </w:r>
      <w:r>
        <w:rPr>
          <w:rFonts w:ascii="方正小标宋简体" w:eastAsia="方正小标宋简体" w:hAnsi="方正小标宋简体"/>
          <w:sz w:val="44"/>
          <w:szCs w:val="44"/>
        </w:rPr>
        <w:t>年</w:t>
      </w:r>
      <w:r>
        <w:rPr>
          <w:rFonts w:ascii="方正小标宋简体" w:eastAsia="方正小标宋简体" w:hAnsi="方正小标宋简体" w:hint="eastAsia"/>
          <w:sz w:val="44"/>
          <w:szCs w:val="44"/>
        </w:rPr>
        <w:t>政府</w:t>
      </w:r>
      <w:r>
        <w:rPr>
          <w:rFonts w:ascii="方正小标宋简体" w:eastAsia="方正小标宋简体" w:hAnsi="方正小标宋简体"/>
          <w:sz w:val="44"/>
          <w:szCs w:val="44"/>
        </w:rPr>
        <w:t>信息</w:t>
      </w:r>
    </w:p>
    <w:p w:rsidR="00B6700D" w:rsidRDefault="005102B3">
      <w:pPr>
        <w:spacing w:after="160"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/>
          <w:sz w:val="44"/>
          <w:szCs w:val="44"/>
        </w:rPr>
        <w:t>公开年度工作报告</w:t>
      </w:r>
    </w:p>
    <w:p w:rsidR="00B6700D" w:rsidRDefault="005102B3">
      <w:pPr>
        <w:wordWrap w:val="0"/>
        <w:spacing w:after="160" w:line="560" w:lineRule="exact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hAnsi="宋体"/>
          <w:color w:val="333333"/>
          <w:sz w:val="32"/>
          <w:szCs w:val="32"/>
        </w:rPr>
        <w:t xml:space="preserve">   </w:t>
      </w:r>
      <w:r>
        <w:rPr>
          <w:rFonts w:ascii="仿宋_GB2312" w:eastAsia="仿宋_GB2312" w:hAnsi="仿宋_GB2312"/>
          <w:sz w:val="32"/>
          <w:szCs w:val="32"/>
        </w:rPr>
        <w:t xml:space="preserve">  </w:t>
      </w:r>
      <w:bookmarkStart w:id="0" w:name="_GoBack"/>
      <w:r>
        <w:rPr>
          <w:rFonts w:ascii="仿宋_GB2312" w:eastAsia="仿宋_GB2312" w:hAnsi="仿宋_GB2312"/>
          <w:sz w:val="32"/>
          <w:szCs w:val="32"/>
        </w:rPr>
        <w:t>本年报根据《中华人民共和国政府信息公开条例》要求编制。全文包括基本情况、主动公开政府信息情况、收到和处理政府信息公开申请情况、其他需要报告的事项和存在的主要问题及改进情况共五个部分。本年报中所列数据的统计期限自</w:t>
      </w:r>
      <w:r>
        <w:rPr>
          <w:rFonts w:ascii="仿宋_GB2312" w:eastAsia="仿宋_GB2312" w:hAnsi="仿宋_GB2312"/>
          <w:sz w:val="32"/>
          <w:szCs w:val="32"/>
        </w:rPr>
        <w:t>2020</w:t>
      </w:r>
      <w:r>
        <w:rPr>
          <w:rFonts w:ascii="仿宋_GB2312" w:eastAsia="仿宋_GB2312" w:hAnsi="仿宋_GB2312"/>
          <w:sz w:val="32"/>
          <w:szCs w:val="32"/>
        </w:rPr>
        <w:t>年</w:t>
      </w:r>
      <w:r>
        <w:rPr>
          <w:rFonts w:ascii="仿宋_GB2312" w:eastAsia="仿宋_GB2312" w:hAnsi="仿宋_GB2312"/>
          <w:sz w:val="32"/>
          <w:szCs w:val="32"/>
        </w:rPr>
        <w:t>1</w:t>
      </w:r>
      <w:r>
        <w:rPr>
          <w:rFonts w:ascii="仿宋_GB2312" w:eastAsia="仿宋_GB2312" w:hAnsi="仿宋_GB2312"/>
          <w:sz w:val="32"/>
          <w:szCs w:val="32"/>
        </w:rPr>
        <w:t>月</w:t>
      </w:r>
      <w:r>
        <w:rPr>
          <w:rFonts w:ascii="仿宋_GB2312" w:eastAsia="仿宋_GB2312" w:hAnsi="仿宋_GB2312"/>
          <w:sz w:val="32"/>
          <w:szCs w:val="32"/>
        </w:rPr>
        <w:t>1</w:t>
      </w:r>
      <w:r>
        <w:rPr>
          <w:rFonts w:ascii="仿宋_GB2312" w:eastAsia="仿宋_GB2312" w:hAnsi="仿宋_GB2312"/>
          <w:sz w:val="32"/>
          <w:szCs w:val="32"/>
        </w:rPr>
        <w:t>日起至</w:t>
      </w:r>
      <w:r>
        <w:rPr>
          <w:rFonts w:ascii="仿宋_GB2312" w:eastAsia="仿宋_GB2312" w:hAnsi="仿宋_GB2312"/>
          <w:sz w:val="32"/>
          <w:szCs w:val="32"/>
        </w:rPr>
        <w:t>2020</w:t>
      </w:r>
      <w:r>
        <w:rPr>
          <w:rFonts w:ascii="仿宋_GB2312" w:eastAsia="仿宋_GB2312" w:hAnsi="仿宋_GB2312"/>
          <w:sz w:val="32"/>
          <w:szCs w:val="32"/>
        </w:rPr>
        <w:t>年</w:t>
      </w:r>
      <w:r>
        <w:rPr>
          <w:rFonts w:ascii="仿宋_GB2312" w:eastAsia="仿宋_GB2312" w:hAnsi="仿宋_GB2312"/>
          <w:sz w:val="32"/>
          <w:szCs w:val="32"/>
        </w:rPr>
        <w:t>12</w:t>
      </w:r>
      <w:r>
        <w:rPr>
          <w:rFonts w:ascii="仿宋_GB2312" w:eastAsia="仿宋_GB2312" w:hAnsi="仿宋_GB2312"/>
          <w:sz w:val="32"/>
          <w:szCs w:val="32"/>
        </w:rPr>
        <w:t>月</w:t>
      </w:r>
      <w:r>
        <w:rPr>
          <w:rFonts w:ascii="仿宋_GB2312" w:eastAsia="仿宋_GB2312" w:hAnsi="仿宋_GB2312"/>
          <w:sz w:val="32"/>
          <w:szCs w:val="32"/>
        </w:rPr>
        <w:t>31</w:t>
      </w:r>
      <w:r>
        <w:rPr>
          <w:rFonts w:ascii="仿宋_GB2312" w:eastAsia="仿宋_GB2312" w:hAnsi="仿宋_GB2312"/>
          <w:sz w:val="32"/>
          <w:szCs w:val="32"/>
        </w:rPr>
        <w:t>日止。如对本年报有疑问，请与万宝街道办事处综合办公室联系（地址：哈尔滨市松北区万宝大道</w:t>
      </w:r>
      <w:r>
        <w:rPr>
          <w:rFonts w:ascii="仿宋_GB2312" w:eastAsia="仿宋_GB2312" w:hAnsi="仿宋_GB2312"/>
          <w:sz w:val="32"/>
          <w:szCs w:val="32"/>
        </w:rPr>
        <w:t>667</w:t>
      </w:r>
      <w:r>
        <w:rPr>
          <w:rFonts w:ascii="仿宋_GB2312" w:eastAsia="仿宋_GB2312" w:hAnsi="仿宋_GB2312"/>
          <w:sz w:val="32"/>
          <w:szCs w:val="32"/>
        </w:rPr>
        <w:t>号，邮编：</w:t>
      </w:r>
      <w:r>
        <w:rPr>
          <w:rFonts w:ascii="仿宋_GB2312" w:eastAsia="仿宋_GB2312" w:hAnsi="仿宋_GB2312"/>
          <w:sz w:val="32"/>
          <w:szCs w:val="32"/>
        </w:rPr>
        <w:t>150029</w:t>
      </w:r>
      <w:r>
        <w:rPr>
          <w:rFonts w:ascii="仿宋_GB2312" w:eastAsia="仿宋_GB2312" w:hAnsi="仿宋_GB2312"/>
          <w:sz w:val="32"/>
          <w:szCs w:val="32"/>
        </w:rPr>
        <w:t>，联系电话：</w:t>
      </w:r>
      <w:r>
        <w:rPr>
          <w:rFonts w:ascii="仿宋_GB2312" w:eastAsia="仿宋_GB2312" w:hAnsi="仿宋_GB2312"/>
          <w:sz w:val="32"/>
          <w:szCs w:val="32"/>
        </w:rPr>
        <w:t>0451-84010057</w:t>
      </w:r>
      <w:r>
        <w:rPr>
          <w:rFonts w:ascii="仿宋_GB2312" w:eastAsia="仿宋_GB2312" w:hAnsi="仿宋_GB2312"/>
          <w:sz w:val="32"/>
          <w:szCs w:val="32"/>
        </w:rPr>
        <w:t>）。</w:t>
      </w:r>
    </w:p>
    <w:p w:rsidR="00B6700D" w:rsidRDefault="005102B3">
      <w:pPr>
        <w:wordWrap w:val="0"/>
        <w:spacing w:after="160" w:line="560" w:lineRule="exact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一、基本情况</w:t>
      </w:r>
    </w:p>
    <w:p w:rsidR="00B6700D" w:rsidRDefault="005102B3">
      <w:pPr>
        <w:wordWrap w:val="0"/>
        <w:spacing w:after="160" w:line="560" w:lineRule="exact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 xml:space="preserve">     2020</w:t>
      </w:r>
      <w:r>
        <w:rPr>
          <w:rFonts w:ascii="仿宋_GB2312" w:eastAsia="仿宋_GB2312" w:hAnsi="仿宋_GB2312"/>
          <w:sz w:val="32"/>
          <w:szCs w:val="32"/>
        </w:rPr>
        <w:t>年以来，万宝街道严格按照《</w:t>
      </w:r>
      <w:r>
        <w:rPr>
          <w:rFonts w:ascii="仿宋_GB2312" w:eastAsia="仿宋_GB2312" w:hAnsi="仿宋_GB2312"/>
          <w:sz w:val="32"/>
          <w:szCs w:val="32"/>
        </w:rPr>
        <w:t>中华人民共和国政府信息公开条例</w:t>
      </w:r>
      <w:r>
        <w:rPr>
          <w:rFonts w:ascii="仿宋_GB2312" w:eastAsia="仿宋_GB2312" w:hAnsi="仿宋_GB2312"/>
          <w:sz w:val="32"/>
          <w:szCs w:val="32"/>
        </w:rPr>
        <w:t>》及上级政务公开有关文件精神，采取切实可行工作方法，认真开展了各项的工作，不断促进全街道政务公开工作向制度化、规范化发展，推进万宝街道信息公开工作，做到信息公开及时、真实，切实保障人民群众的知情权、参与权和监督权。</w:t>
      </w:r>
      <w:r>
        <w:rPr>
          <w:rFonts w:ascii="仿宋_GB2312" w:eastAsia="仿宋_GB2312" w:hAnsi="仿宋_GB2312"/>
          <w:sz w:val="32"/>
          <w:szCs w:val="32"/>
        </w:rPr>
        <w:t>  </w:t>
      </w:r>
    </w:p>
    <w:p w:rsidR="00B6700D" w:rsidRDefault="005102B3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33" w:lineRule="atLeast"/>
        <w:ind w:firstLine="42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1.</w:t>
      </w:r>
      <w:r>
        <w:rPr>
          <w:rFonts w:ascii="仿宋_GB2312" w:eastAsia="仿宋_GB2312" w:hAnsi="仿宋_GB2312"/>
          <w:sz w:val="32"/>
          <w:szCs w:val="32"/>
        </w:rPr>
        <w:t>加强组织领导，精心部署工作。一是为了有序、有效的推进万宝街道政府信息公开工作，安排专人负责政府信息公开工作，及时上报公开信息，让群众能够及时了解、知晓政府工作情况、进程。二是成立领导小组，成立了由街道主任担任组长，</w:t>
      </w:r>
      <w:r>
        <w:rPr>
          <w:rFonts w:ascii="仿宋_GB2312" w:eastAsia="仿宋_GB2312" w:hAnsi="仿宋_GB2312"/>
          <w:sz w:val="32"/>
          <w:szCs w:val="32"/>
        </w:rPr>
        <w:t>分管副主任担任副组长的政务公开服务工作领导</w:t>
      </w:r>
      <w:r>
        <w:rPr>
          <w:rFonts w:ascii="仿宋_GB2312" w:eastAsia="仿宋_GB2312" w:hAnsi="仿宋_GB2312"/>
          <w:sz w:val="32"/>
          <w:szCs w:val="32"/>
        </w:rPr>
        <w:lastRenderedPageBreak/>
        <w:t>小组，监管政府信息主动公开和重点信息公开内容涉，综合办为主要工作办公室，负责政府信息公开信息的收集、发布，做到公开及时、公开真实。</w:t>
      </w:r>
      <w:r>
        <w:rPr>
          <w:rFonts w:ascii="仿宋_GB2312" w:eastAsia="仿宋_GB2312" w:hAnsi="仿宋_GB2312"/>
          <w:sz w:val="32"/>
          <w:szCs w:val="32"/>
        </w:rPr>
        <w:t xml:space="preserve">   </w:t>
      </w:r>
    </w:p>
    <w:p w:rsidR="00B6700D" w:rsidRDefault="005102B3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33" w:lineRule="atLeast"/>
        <w:ind w:firstLine="42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2.</w:t>
      </w:r>
      <w:r>
        <w:rPr>
          <w:rFonts w:ascii="仿宋_GB2312" w:eastAsia="仿宋_GB2312" w:hAnsi="仿宋_GB2312"/>
          <w:sz w:val="32"/>
          <w:szCs w:val="32"/>
        </w:rPr>
        <w:t>规范建设，提高政务公开质量。加强对干部职工及公开工作人员业务技能、公开知识的学习和培训，不断提高政府信息公开工作的质量和水平，确保信息公开工作安全、高效开展。</w:t>
      </w:r>
    </w:p>
    <w:p w:rsidR="00B6700D" w:rsidRDefault="005102B3">
      <w:pPr>
        <w:shd w:val="clear" w:color="000000" w:fill="FFFFFF"/>
        <w:wordWrap w:val="0"/>
        <w:spacing w:after="160" w:line="560" w:lineRule="exact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二、主动公开政府信息情况</w:t>
      </w:r>
    </w:p>
    <w:p w:rsidR="00B6700D" w:rsidRDefault="005102B3">
      <w:pPr>
        <w:wordWrap w:val="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 xml:space="preserve">    </w:t>
      </w:r>
      <w:r>
        <w:rPr>
          <w:rFonts w:ascii="仿宋_GB2312" w:eastAsia="仿宋_GB2312" w:hAnsi="仿宋_GB2312"/>
          <w:sz w:val="32"/>
          <w:szCs w:val="32"/>
        </w:rPr>
        <w:t>全年主动公开各类政府信息</w:t>
      </w:r>
      <w:r>
        <w:rPr>
          <w:rFonts w:ascii="仿宋_GB2312" w:eastAsia="仿宋_GB2312" w:hAnsi="仿宋_GB2312"/>
          <w:sz w:val="32"/>
          <w:szCs w:val="32"/>
        </w:rPr>
        <w:t>7</w:t>
      </w:r>
      <w:r>
        <w:rPr>
          <w:rFonts w:ascii="仿宋_GB2312" w:eastAsia="仿宋_GB2312" w:hAnsi="仿宋_GB2312"/>
          <w:sz w:val="32"/>
          <w:szCs w:val="32"/>
        </w:rPr>
        <w:t>条，其中政府采购网站公开信息</w:t>
      </w:r>
      <w:r>
        <w:rPr>
          <w:rFonts w:ascii="仿宋_GB2312" w:eastAsia="仿宋_GB2312" w:hAnsi="仿宋_GB2312"/>
          <w:sz w:val="32"/>
          <w:szCs w:val="32"/>
        </w:rPr>
        <w:t>2</w:t>
      </w:r>
      <w:r>
        <w:rPr>
          <w:rFonts w:ascii="仿宋_GB2312" w:eastAsia="仿宋_GB2312" w:hAnsi="仿宋_GB2312"/>
          <w:sz w:val="32"/>
          <w:szCs w:val="32"/>
        </w:rPr>
        <w:t>条，其他渠道公开</w:t>
      </w:r>
      <w:r>
        <w:rPr>
          <w:rFonts w:ascii="仿宋_GB2312" w:eastAsia="仿宋_GB2312" w:hAnsi="仿宋_GB2312"/>
          <w:sz w:val="32"/>
          <w:szCs w:val="32"/>
        </w:rPr>
        <w:t>5</w:t>
      </w:r>
      <w:r>
        <w:rPr>
          <w:rFonts w:ascii="仿宋_GB2312" w:eastAsia="仿宋_GB2312" w:hAnsi="仿宋_GB2312"/>
          <w:sz w:val="32"/>
          <w:szCs w:val="32"/>
        </w:rPr>
        <w:t>条。</w:t>
      </w:r>
    </w:p>
    <w:tbl>
      <w:tblPr>
        <w:tblW w:w="93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4"/>
        <w:gridCol w:w="2051"/>
        <w:gridCol w:w="2309"/>
        <w:gridCol w:w="2051"/>
      </w:tblGrid>
      <w:tr w:rsidR="00B6700D">
        <w:trPr>
          <w:trHeight w:val="600"/>
        </w:trPr>
        <w:tc>
          <w:tcPr>
            <w:tcW w:w="7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第二十条第（一）项</w:t>
            </w:r>
          </w:p>
        </w:tc>
      </w:tr>
      <w:tr w:rsidR="00B6700D">
        <w:trPr>
          <w:trHeight w:val="288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本年新制作数量</w:t>
            </w:r>
          </w:p>
        </w:tc>
        <w:tc>
          <w:tcPr>
            <w:tcW w:w="23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对外公开总数量</w:t>
            </w:r>
          </w:p>
        </w:tc>
      </w:tr>
      <w:tr w:rsidR="00B6700D">
        <w:trPr>
          <w:trHeight w:val="4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本年新公开数量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6700D">
        <w:trPr>
          <w:trHeight w:val="52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0</w:t>
            </w:r>
          </w:p>
        </w:tc>
        <w:tc>
          <w:tcPr>
            <w:tcW w:w="2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0</w:t>
            </w:r>
          </w:p>
        </w:tc>
      </w:tr>
      <w:tr w:rsidR="00B6700D">
        <w:trPr>
          <w:trHeight w:val="5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规范性文件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0</w:t>
            </w:r>
          </w:p>
        </w:tc>
        <w:tc>
          <w:tcPr>
            <w:tcW w:w="2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0</w:t>
            </w:r>
          </w:p>
        </w:tc>
      </w:tr>
      <w:tr w:rsidR="00B6700D">
        <w:trPr>
          <w:trHeight w:val="522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第二十条第（五）项</w:t>
            </w:r>
          </w:p>
        </w:tc>
      </w:tr>
      <w:tr w:rsidR="00B6700D">
        <w:trPr>
          <w:trHeight w:val="64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23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本年增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处理决定数量</w:t>
            </w:r>
          </w:p>
        </w:tc>
      </w:tr>
      <w:tr w:rsidR="00B6700D">
        <w:trPr>
          <w:trHeight w:val="61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0</w:t>
            </w:r>
          </w:p>
        </w:tc>
      </w:tr>
      <w:tr w:rsidR="00B6700D">
        <w:trPr>
          <w:trHeight w:val="6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其他对外管理服务事项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0</w:t>
            </w:r>
          </w:p>
        </w:tc>
      </w:tr>
      <w:tr w:rsidR="00B6700D">
        <w:trPr>
          <w:trHeight w:val="60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第二十条第（六）项</w:t>
            </w:r>
          </w:p>
        </w:tc>
      </w:tr>
      <w:tr w:rsidR="00B6700D">
        <w:trPr>
          <w:trHeight w:val="52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2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本年增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处理决定数量</w:t>
            </w:r>
          </w:p>
        </w:tc>
      </w:tr>
      <w:tr w:rsidR="00B6700D">
        <w:trPr>
          <w:trHeight w:val="52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0</w:t>
            </w:r>
          </w:p>
        </w:tc>
      </w:tr>
      <w:tr w:rsidR="00B6700D">
        <w:trPr>
          <w:trHeight w:val="52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0</w:t>
            </w:r>
          </w:p>
        </w:tc>
      </w:tr>
      <w:tr w:rsidR="00B6700D">
        <w:trPr>
          <w:trHeight w:val="60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lastRenderedPageBreak/>
              <w:t>第二十条第（八）项</w:t>
            </w:r>
          </w:p>
        </w:tc>
      </w:tr>
      <w:tr w:rsidR="00B6700D">
        <w:trPr>
          <w:trHeight w:val="5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本年增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减</w:t>
            </w:r>
          </w:p>
        </w:tc>
      </w:tr>
      <w:tr w:rsidR="00B6700D">
        <w:trPr>
          <w:trHeight w:val="5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0</w:t>
            </w:r>
          </w:p>
        </w:tc>
      </w:tr>
      <w:tr w:rsidR="00B6700D">
        <w:trPr>
          <w:trHeight w:val="60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第二十条第（九）项</w:t>
            </w:r>
          </w:p>
        </w:tc>
      </w:tr>
      <w:tr w:rsidR="00B6700D">
        <w:trPr>
          <w:trHeight w:val="52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采购项目数量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采购总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金额</w:t>
            </w:r>
          </w:p>
        </w:tc>
      </w:tr>
      <w:tr w:rsidR="00B6700D">
        <w:trPr>
          <w:trHeight w:val="55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政府集中采购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459674.00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元</w:t>
            </w:r>
          </w:p>
        </w:tc>
      </w:tr>
    </w:tbl>
    <w:p w:rsidR="00B6700D" w:rsidRDefault="005102B3">
      <w:pPr>
        <w:wordWrap w:val="0"/>
        <w:spacing w:after="188" w:line="560" w:lineRule="exact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三、收到和处理政府信息公开申请情况</w:t>
      </w:r>
    </w:p>
    <w:p w:rsidR="00B6700D" w:rsidRDefault="005102B3">
      <w:pPr>
        <w:wordWrap w:val="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 xml:space="preserve">    </w:t>
      </w:r>
      <w:r>
        <w:rPr>
          <w:rFonts w:ascii="仿宋_GB2312" w:eastAsia="仿宋_GB2312" w:hAnsi="仿宋_GB2312"/>
          <w:sz w:val="32"/>
          <w:szCs w:val="32"/>
        </w:rPr>
        <w:t>全年收到政府信息公开申请</w:t>
      </w:r>
      <w:r>
        <w:rPr>
          <w:rFonts w:ascii="仿宋_GB2312" w:eastAsia="仿宋_GB2312" w:hAnsi="仿宋_GB2312"/>
          <w:sz w:val="32"/>
          <w:szCs w:val="32"/>
        </w:rPr>
        <w:t>1</w:t>
      </w:r>
      <w:r>
        <w:rPr>
          <w:rFonts w:ascii="仿宋_GB2312" w:eastAsia="仿宋_GB2312" w:hAnsi="仿宋_GB2312"/>
          <w:sz w:val="32"/>
          <w:szCs w:val="32"/>
        </w:rPr>
        <w:t>件，全部在法定期限内办结。在答复内容上，不属于本行政机关业务范畴的</w:t>
      </w:r>
      <w:r>
        <w:rPr>
          <w:rFonts w:ascii="仿宋_GB2312" w:eastAsia="仿宋_GB2312" w:hAnsi="仿宋_GB2312"/>
          <w:sz w:val="32"/>
          <w:szCs w:val="32"/>
        </w:rPr>
        <w:t>1</w:t>
      </w:r>
      <w:r>
        <w:rPr>
          <w:rFonts w:ascii="仿宋_GB2312" w:eastAsia="仿宋_GB2312" w:hAnsi="仿宋_GB2312"/>
          <w:sz w:val="32"/>
          <w:szCs w:val="32"/>
        </w:rPr>
        <w:t>件。</w:t>
      </w:r>
    </w:p>
    <w:tbl>
      <w:tblPr>
        <w:tblW w:w="8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716"/>
        <w:gridCol w:w="2645"/>
        <w:gridCol w:w="513"/>
        <w:gridCol w:w="527"/>
        <w:gridCol w:w="540"/>
        <w:gridCol w:w="810"/>
        <w:gridCol w:w="797"/>
        <w:gridCol w:w="500"/>
        <w:gridCol w:w="567"/>
      </w:tblGrid>
      <w:tr w:rsidR="00B6700D">
        <w:trPr>
          <w:trHeight w:val="555"/>
        </w:trPr>
        <w:tc>
          <w:tcPr>
            <w:tcW w:w="384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（本列数据的勾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稽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关系为：第一项加第二项之和，等于第三项加第四项之和）</w:t>
            </w:r>
          </w:p>
        </w:tc>
        <w:tc>
          <w:tcPr>
            <w:tcW w:w="42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申请人情况</w:t>
            </w:r>
          </w:p>
        </w:tc>
      </w:tr>
      <w:tr w:rsidR="00B6700D">
        <w:trPr>
          <w:trHeight w:val="465"/>
        </w:trPr>
        <w:tc>
          <w:tcPr>
            <w:tcW w:w="384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自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然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人</w:t>
            </w:r>
          </w:p>
        </w:tc>
        <w:tc>
          <w:tcPr>
            <w:tcW w:w="31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总计</w:t>
            </w:r>
          </w:p>
        </w:tc>
      </w:tr>
      <w:tr w:rsidR="00B6700D">
        <w:trPr>
          <w:trHeight w:val="750"/>
        </w:trPr>
        <w:tc>
          <w:tcPr>
            <w:tcW w:w="384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其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他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6700D">
        <w:trPr>
          <w:trHeight w:val="540"/>
        </w:trPr>
        <w:tc>
          <w:tcPr>
            <w:tcW w:w="3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bidi="ar"/>
              </w:rPr>
              <w:t>1</w:t>
            </w:r>
          </w:p>
        </w:tc>
      </w:tr>
      <w:tr w:rsidR="00B6700D">
        <w:trPr>
          <w:trHeight w:val="510"/>
        </w:trPr>
        <w:tc>
          <w:tcPr>
            <w:tcW w:w="3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6700D">
        <w:trPr>
          <w:trHeight w:val="405"/>
        </w:trPr>
        <w:tc>
          <w:tcPr>
            <w:tcW w:w="4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三、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本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度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办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理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结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果</w:t>
            </w:r>
          </w:p>
        </w:tc>
        <w:tc>
          <w:tcPr>
            <w:tcW w:w="3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left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6700D">
        <w:trPr>
          <w:trHeight w:val="660"/>
        </w:trPr>
        <w:tc>
          <w:tcPr>
            <w:tcW w:w="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left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sz w:val="20"/>
                <w:szCs w:val="20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6700D">
        <w:trPr>
          <w:trHeight w:val="375"/>
        </w:trPr>
        <w:tc>
          <w:tcPr>
            <w:tcW w:w="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left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sz w:val="20"/>
                <w:szCs w:val="20"/>
                <w:lang w:bidi="ar"/>
              </w:rPr>
              <w:t>（三）</w:t>
            </w:r>
            <w:r>
              <w:rPr>
                <w:rFonts w:ascii="楷体" w:eastAsia="楷体" w:hAnsi="楷体" w:cs="楷体" w:hint="eastAsia"/>
                <w:color w:val="000000"/>
                <w:sz w:val="20"/>
                <w:szCs w:val="20"/>
                <w:lang w:bidi="ar"/>
              </w:rPr>
              <w:br/>
            </w:r>
            <w:r>
              <w:rPr>
                <w:rFonts w:ascii="楷体" w:eastAsia="楷体" w:hAnsi="楷体" w:cs="楷体" w:hint="eastAsia"/>
                <w:color w:val="000000"/>
                <w:sz w:val="20"/>
                <w:szCs w:val="20"/>
                <w:lang w:bidi="ar"/>
              </w:rPr>
              <w:t>不予</w:t>
            </w:r>
            <w:r>
              <w:rPr>
                <w:rFonts w:ascii="楷体" w:eastAsia="楷体" w:hAnsi="楷体" w:cs="楷体" w:hint="eastAsia"/>
                <w:color w:val="000000"/>
                <w:sz w:val="20"/>
                <w:szCs w:val="20"/>
                <w:lang w:bidi="ar"/>
              </w:rPr>
              <w:br/>
            </w:r>
            <w:r>
              <w:rPr>
                <w:rFonts w:ascii="楷体" w:eastAsia="楷体" w:hAnsi="楷体" w:cs="楷体" w:hint="eastAsia"/>
                <w:color w:val="000000"/>
                <w:sz w:val="20"/>
                <w:szCs w:val="20"/>
                <w:lang w:bidi="ar"/>
              </w:rPr>
              <w:t>公开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left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sz w:val="20"/>
                <w:szCs w:val="20"/>
                <w:lang w:bidi="ar"/>
              </w:rPr>
              <w:t>1.</w:t>
            </w:r>
            <w:r>
              <w:rPr>
                <w:rFonts w:ascii="楷体" w:eastAsia="楷体" w:hAnsi="楷体" w:cs="楷体" w:hint="eastAsia"/>
                <w:color w:val="000000"/>
                <w:sz w:val="20"/>
                <w:szCs w:val="20"/>
                <w:lang w:bidi="ar"/>
              </w:rPr>
              <w:t>属于国家秘密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6700D">
        <w:trPr>
          <w:trHeight w:val="480"/>
        </w:trPr>
        <w:tc>
          <w:tcPr>
            <w:tcW w:w="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left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left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sz w:val="20"/>
                <w:szCs w:val="20"/>
                <w:lang w:bidi="ar"/>
              </w:rPr>
              <w:t>2.</w:t>
            </w:r>
            <w:r>
              <w:rPr>
                <w:rFonts w:ascii="楷体" w:eastAsia="楷体" w:hAnsi="楷体" w:cs="楷体" w:hint="eastAsia"/>
                <w:color w:val="000000"/>
                <w:sz w:val="20"/>
                <w:szCs w:val="20"/>
                <w:lang w:bidi="ar"/>
              </w:rPr>
              <w:t>其他法律行政法规禁止公开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6700D">
        <w:trPr>
          <w:trHeight w:val="495"/>
        </w:trPr>
        <w:tc>
          <w:tcPr>
            <w:tcW w:w="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left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left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sz w:val="20"/>
                <w:szCs w:val="20"/>
                <w:lang w:bidi="ar"/>
              </w:rPr>
              <w:t>3.</w:t>
            </w:r>
            <w:r>
              <w:rPr>
                <w:rFonts w:ascii="楷体" w:eastAsia="楷体" w:hAnsi="楷体" w:cs="楷体" w:hint="eastAsia"/>
                <w:color w:val="000000"/>
                <w:sz w:val="20"/>
                <w:szCs w:val="20"/>
                <w:lang w:bidi="ar"/>
              </w:rPr>
              <w:t>危及“三安全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sz w:val="20"/>
                <w:szCs w:val="20"/>
                <w:lang w:bidi="ar"/>
              </w:rPr>
              <w:t>稳定”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6700D">
        <w:trPr>
          <w:trHeight w:val="495"/>
        </w:trPr>
        <w:tc>
          <w:tcPr>
            <w:tcW w:w="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left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left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sz w:val="20"/>
                <w:szCs w:val="20"/>
                <w:lang w:bidi="ar"/>
              </w:rPr>
              <w:t>4.</w:t>
            </w:r>
            <w:r>
              <w:rPr>
                <w:rFonts w:ascii="楷体" w:eastAsia="楷体" w:hAnsi="楷体" w:cs="楷体" w:hint="eastAsia"/>
                <w:color w:val="000000"/>
                <w:sz w:val="20"/>
                <w:szCs w:val="20"/>
                <w:lang w:bidi="ar"/>
              </w:rPr>
              <w:t>保护第三方合法权益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6700D">
        <w:trPr>
          <w:trHeight w:val="405"/>
        </w:trPr>
        <w:tc>
          <w:tcPr>
            <w:tcW w:w="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left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left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sz w:val="20"/>
                <w:szCs w:val="20"/>
                <w:lang w:bidi="ar"/>
              </w:rPr>
              <w:t>5.</w:t>
            </w:r>
            <w:r>
              <w:rPr>
                <w:rFonts w:ascii="楷体" w:eastAsia="楷体" w:hAnsi="楷体" w:cs="楷体" w:hint="eastAsia"/>
                <w:color w:val="000000"/>
                <w:sz w:val="20"/>
                <w:szCs w:val="20"/>
                <w:lang w:bidi="ar"/>
              </w:rPr>
              <w:t>属于三类内部事务信息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6700D">
        <w:trPr>
          <w:trHeight w:val="435"/>
        </w:trPr>
        <w:tc>
          <w:tcPr>
            <w:tcW w:w="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left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left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sz w:val="20"/>
                <w:szCs w:val="20"/>
                <w:lang w:bidi="ar"/>
              </w:rPr>
              <w:t>6.</w:t>
            </w:r>
            <w:r>
              <w:rPr>
                <w:rFonts w:ascii="楷体" w:eastAsia="楷体" w:hAnsi="楷体" w:cs="楷体" w:hint="eastAsia"/>
                <w:color w:val="000000"/>
                <w:sz w:val="20"/>
                <w:szCs w:val="20"/>
                <w:lang w:bidi="ar"/>
              </w:rPr>
              <w:t>属于四类过程性信息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6700D">
        <w:trPr>
          <w:trHeight w:val="495"/>
        </w:trPr>
        <w:tc>
          <w:tcPr>
            <w:tcW w:w="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left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left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sz w:val="20"/>
                <w:szCs w:val="20"/>
                <w:lang w:bidi="ar"/>
              </w:rPr>
              <w:t>7.</w:t>
            </w:r>
            <w:r>
              <w:rPr>
                <w:rFonts w:ascii="楷体" w:eastAsia="楷体" w:hAnsi="楷体" w:cs="楷体" w:hint="eastAsia"/>
                <w:color w:val="000000"/>
                <w:sz w:val="20"/>
                <w:szCs w:val="20"/>
                <w:lang w:bidi="ar"/>
              </w:rPr>
              <w:t>属于行政执法案卷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6700D">
        <w:trPr>
          <w:trHeight w:val="435"/>
        </w:trPr>
        <w:tc>
          <w:tcPr>
            <w:tcW w:w="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left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left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sz w:val="20"/>
                <w:szCs w:val="20"/>
                <w:lang w:bidi="ar"/>
              </w:rPr>
              <w:t>8.</w:t>
            </w:r>
            <w:r>
              <w:rPr>
                <w:rFonts w:ascii="楷体" w:eastAsia="楷体" w:hAnsi="楷体" w:cs="楷体" w:hint="eastAsia"/>
                <w:color w:val="000000"/>
                <w:sz w:val="20"/>
                <w:szCs w:val="20"/>
                <w:lang w:bidi="ar"/>
              </w:rPr>
              <w:t>属于行政查询事项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6700D">
        <w:trPr>
          <w:trHeight w:val="495"/>
        </w:trPr>
        <w:tc>
          <w:tcPr>
            <w:tcW w:w="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left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sz w:val="20"/>
                <w:szCs w:val="20"/>
                <w:lang w:bidi="ar"/>
              </w:rPr>
              <w:t>（四）</w:t>
            </w:r>
            <w:r>
              <w:rPr>
                <w:rFonts w:ascii="楷体" w:eastAsia="楷体" w:hAnsi="楷体" w:cs="楷体" w:hint="eastAsia"/>
                <w:color w:val="000000"/>
                <w:sz w:val="20"/>
                <w:szCs w:val="20"/>
                <w:lang w:bidi="ar"/>
              </w:rPr>
              <w:br/>
            </w:r>
            <w:r>
              <w:rPr>
                <w:rFonts w:ascii="楷体" w:eastAsia="楷体" w:hAnsi="楷体" w:cs="楷体" w:hint="eastAsia"/>
                <w:color w:val="000000"/>
                <w:sz w:val="20"/>
                <w:szCs w:val="20"/>
                <w:lang w:bidi="ar"/>
              </w:rPr>
              <w:t>无法</w:t>
            </w:r>
            <w:r>
              <w:rPr>
                <w:rFonts w:ascii="楷体" w:eastAsia="楷体" w:hAnsi="楷体" w:cs="楷体" w:hint="eastAsia"/>
                <w:color w:val="000000"/>
                <w:sz w:val="20"/>
                <w:szCs w:val="20"/>
                <w:lang w:bidi="ar"/>
              </w:rPr>
              <w:br/>
            </w:r>
            <w:r>
              <w:rPr>
                <w:rFonts w:ascii="楷体" w:eastAsia="楷体" w:hAnsi="楷体" w:cs="楷体" w:hint="eastAsia"/>
                <w:color w:val="000000"/>
                <w:sz w:val="20"/>
                <w:szCs w:val="20"/>
                <w:lang w:bidi="ar"/>
              </w:rPr>
              <w:t>提供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left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sz w:val="20"/>
                <w:szCs w:val="20"/>
                <w:lang w:bidi="ar"/>
              </w:rPr>
              <w:t>1.</w:t>
            </w:r>
            <w:r>
              <w:rPr>
                <w:rFonts w:ascii="楷体" w:eastAsia="楷体" w:hAnsi="楷体" w:cs="楷体" w:hint="eastAsia"/>
                <w:color w:val="000000"/>
                <w:sz w:val="20"/>
                <w:szCs w:val="20"/>
                <w:lang w:bidi="ar"/>
              </w:rPr>
              <w:t>本机关不掌握相关政府信息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bidi="ar"/>
              </w:rPr>
              <w:t>1</w:t>
            </w:r>
          </w:p>
        </w:tc>
      </w:tr>
      <w:tr w:rsidR="00B6700D">
        <w:trPr>
          <w:trHeight w:val="555"/>
        </w:trPr>
        <w:tc>
          <w:tcPr>
            <w:tcW w:w="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left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left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sz w:val="20"/>
                <w:szCs w:val="20"/>
                <w:lang w:bidi="ar"/>
              </w:rPr>
              <w:t>2.</w:t>
            </w:r>
            <w:r>
              <w:rPr>
                <w:rFonts w:ascii="楷体" w:eastAsia="楷体" w:hAnsi="楷体" w:cs="楷体" w:hint="eastAsia"/>
                <w:color w:val="000000"/>
                <w:sz w:val="20"/>
                <w:szCs w:val="20"/>
                <w:lang w:bidi="ar"/>
              </w:rPr>
              <w:t>没有现成信息需要另行制作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6700D">
        <w:trPr>
          <w:trHeight w:val="435"/>
        </w:trPr>
        <w:tc>
          <w:tcPr>
            <w:tcW w:w="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left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left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sz w:val="20"/>
                <w:szCs w:val="20"/>
                <w:lang w:bidi="ar"/>
              </w:rPr>
              <w:t>3.</w:t>
            </w:r>
            <w:r>
              <w:rPr>
                <w:rFonts w:ascii="楷体" w:eastAsia="楷体" w:hAnsi="楷体" w:cs="楷体" w:hint="eastAsia"/>
                <w:color w:val="000000"/>
                <w:sz w:val="20"/>
                <w:szCs w:val="20"/>
                <w:lang w:bidi="ar"/>
              </w:rPr>
              <w:t>补正后申请内容仍不明确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6700D">
        <w:trPr>
          <w:trHeight w:val="540"/>
        </w:trPr>
        <w:tc>
          <w:tcPr>
            <w:tcW w:w="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left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sz w:val="20"/>
                <w:szCs w:val="20"/>
                <w:lang w:bidi="ar"/>
              </w:rPr>
              <w:t>（五）不予</w:t>
            </w:r>
            <w:r>
              <w:rPr>
                <w:rFonts w:ascii="楷体" w:eastAsia="楷体" w:hAnsi="楷体" w:cs="楷体" w:hint="eastAsia"/>
                <w:color w:val="000000"/>
                <w:sz w:val="20"/>
                <w:szCs w:val="20"/>
                <w:lang w:bidi="ar"/>
              </w:rPr>
              <w:br/>
            </w:r>
            <w:r>
              <w:rPr>
                <w:rFonts w:ascii="楷体" w:eastAsia="楷体" w:hAnsi="楷体" w:cs="楷体" w:hint="eastAsia"/>
                <w:color w:val="000000"/>
                <w:sz w:val="20"/>
                <w:szCs w:val="20"/>
                <w:lang w:bidi="ar"/>
              </w:rPr>
              <w:t>处理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left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sz w:val="20"/>
                <w:szCs w:val="20"/>
                <w:lang w:bidi="ar"/>
              </w:rPr>
              <w:t>1.</w:t>
            </w:r>
            <w:r>
              <w:rPr>
                <w:rFonts w:ascii="楷体" w:eastAsia="楷体" w:hAnsi="楷体" w:cs="楷体" w:hint="eastAsia"/>
                <w:color w:val="000000"/>
                <w:sz w:val="20"/>
                <w:szCs w:val="20"/>
                <w:lang w:bidi="ar"/>
              </w:rPr>
              <w:t>信访举报投诉类申请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6700D">
        <w:trPr>
          <w:trHeight w:val="465"/>
        </w:trPr>
        <w:tc>
          <w:tcPr>
            <w:tcW w:w="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left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left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sz w:val="20"/>
                <w:szCs w:val="20"/>
                <w:lang w:bidi="ar"/>
              </w:rPr>
              <w:t>2.</w:t>
            </w:r>
            <w:r>
              <w:rPr>
                <w:rFonts w:ascii="楷体" w:eastAsia="楷体" w:hAnsi="楷体" w:cs="楷体" w:hint="eastAsia"/>
                <w:color w:val="000000"/>
                <w:sz w:val="20"/>
                <w:szCs w:val="20"/>
                <w:lang w:bidi="ar"/>
              </w:rPr>
              <w:t>重复申请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6700D">
        <w:trPr>
          <w:trHeight w:val="495"/>
        </w:trPr>
        <w:tc>
          <w:tcPr>
            <w:tcW w:w="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left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left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sz w:val="20"/>
                <w:szCs w:val="20"/>
                <w:lang w:bidi="ar"/>
              </w:rPr>
              <w:t>3.</w:t>
            </w:r>
            <w:r>
              <w:rPr>
                <w:rFonts w:ascii="楷体" w:eastAsia="楷体" w:hAnsi="楷体" w:cs="楷体" w:hint="eastAsia"/>
                <w:color w:val="000000"/>
                <w:sz w:val="20"/>
                <w:szCs w:val="20"/>
                <w:lang w:bidi="ar"/>
              </w:rPr>
              <w:t>要求提供公开出版物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6700D">
        <w:trPr>
          <w:trHeight w:val="420"/>
        </w:trPr>
        <w:tc>
          <w:tcPr>
            <w:tcW w:w="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left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left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sz w:val="20"/>
                <w:szCs w:val="20"/>
                <w:lang w:bidi="ar"/>
              </w:rPr>
              <w:t>4.</w:t>
            </w:r>
            <w:r>
              <w:rPr>
                <w:rFonts w:ascii="楷体" w:eastAsia="楷体" w:hAnsi="楷体" w:cs="楷体" w:hint="eastAsia"/>
                <w:color w:val="000000"/>
                <w:sz w:val="20"/>
                <w:szCs w:val="20"/>
                <w:lang w:bidi="ar"/>
              </w:rPr>
              <w:t>无正当理由大量反复申请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6700D">
        <w:trPr>
          <w:trHeight w:val="765"/>
        </w:trPr>
        <w:tc>
          <w:tcPr>
            <w:tcW w:w="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left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left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sz w:val="20"/>
                <w:szCs w:val="20"/>
                <w:lang w:bidi="ar"/>
              </w:rPr>
              <w:t>5.</w:t>
            </w:r>
            <w:r>
              <w:rPr>
                <w:rFonts w:ascii="楷体" w:eastAsia="楷体" w:hAnsi="楷体" w:cs="楷体" w:hint="eastAsia"/>
                <w:color w:val="000000"/>
                <w:sz w:val="20"/>
                <w:szCs w:val="20"/>
                <w:lang w:bidi="ar"/>
              </w:rPr>
              <w:t>要求行政机关确认或重新出具已获取信息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6700D">
        <w:trPr>
          <w:trHeight w:val="450"/>
        </w:trPr>
        <w:tc>
          <w:tcPr>
            <w:tcW w:w="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left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6700D">
        <w:trPr>
          <w:trHeight w:val="465"/>
        </w:trPr>
        <w:tc>
          <w:tcPr>
            <w:tcW w:w="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left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bidi="ar"/>
              </w:rPr>
              <w:t>1</w:t>
            </w:r>
          </w:p>
        </w:tc>
      </w:tr>
      <w:tr w:rsidR="00B6700D">
        <w:trPr>
          <w:trHeight w:val="480"/>
        </w:trPr>
        <w:tc>
          <w:tcPr>
            <w:tcW w:w="3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B6700D" w:rsidRDefault="005102B3">
      <w:pPr>
        <w:shd w:val="clear" w:color="000000" w:fill="FFFFFF"/>
        <w:wordWrap w:val="0"/>
        <w:spacing w:after="160" w:line="560" w:lineRule="exact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四、</w:t>
      </w:r>
      <w:r>
        <w:rPr>
          <w:rFonts w:ascii="仿宋_GB2312" w:eastAsia="仿宋_GB2312" w:hAnsi="仿宋_GB2312"/>
          <w:sz w:val="32"/>
          <w:szCs w:val="32"/>
        </w:rPr>
        <w:t>收到和处理政府信息</w:t>
      </w:r>
      <w:r>
        <w:rPr>
          <w:rFonts w:ascii="仿宋_GB2312" w:eastAsia="仿宋_GB2312" w:hAnsi="仿宋_GB2312" w:hint="eastAsia"/>
          <w:sz w:val="32"/>
          <w:szCs w:val="32"/>
        </w:rPr>
        <w:t>复议和诉讼</w:t>
      </w:r>
      <w:r>
        <w:rPr>
          <w:rFonts w:ascii="仿宋_GB2312" w:eastAsia="仿宋_GB2312" w:hAnsi="仿宋_GB2312"/>
          <w:sz w:val="32"/>
          <w:szCs w:val="32"/>
        </w:rPr>
        <w:t>情况</w:t>
      </w:r>
    </w:p>
    <w:tbl>
      <w:tblPr>
        <w:tblW w:w="96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662"/>
        <w:gridCol w:w="662"/>
        <w:gridCol w:w="581"/>
        <w:gridCol w:w="554"/>
        <w:gridCol w:w="661"/>
        <w:gridCol w:w="674"/>
        <w:gridCol w:w="742"/>
        <w:gridCol w:w="688"/>
        <w:gridCol w:w="661"/>
        <w:gridCol w:w="634"/>
        <w:gridCol w:w="634"/>
        <w:gridCol w:w="661"/>
        <w:gridCol w:w="593"/>
        <w:gridCol w:w="567"/>
      </w:tblGrid>
      <w:tr w:rsidR="00B6700D">
        <w:trPr>
          <w:trHeight w:val="720"/>
        </w:trPr>
        <w:tc>
          <w:tcPr>
            <w:tcW w:w="3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52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行政诉讼</w:t>
            </w:r>
          </w:p>
        </w:tc>
      </w:tr>
      <w:tr w:rsidR="00B6700D">
        <w:trPr>
          <w:trHeight w:val="799"/>
        </w:trPr>
        <w:tc>
          <w:tcPr>
            <w:tcW w:w="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结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果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维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持</w:t>
            </w:r>
          </w:p>
        </w:tc>
        <w:tc>
          <w:tcPr>
            <w:tcW w:w="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结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果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纠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正</w:t>
            </w:r>
          </w:p>
        </w:tc>
        <w:tc>
          <w:tcPr>
            <w:tcW w:w="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其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他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结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果</w:t>
            </w:r>
          </w:p>
        </w:tc>
        <w:tc>
          <w:tcPr>
            <w:tcW w:w="5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尚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未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审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结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总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计</w:t>
            </w:r>
          </w:p>
        </w:tc>
        <w:tc>
          <w:tcPr>
            <w:tcW w:w="34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复议后起诉</w:t>
            </w:r>
          </w:p>
        </w:tc>
      </w:tr>
      <w:tr w:rsidR="00B6700D">
        <w:trPr>
          <w:trHeight w:val="1320"/>
        </w:trPr>
        <w:tc>
          <w:tcPr>
            <w:tcW w:w="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B6700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结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果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维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结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果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纠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正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其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他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结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果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尚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未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审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结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总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计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结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果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维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持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结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果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纠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正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其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他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结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果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尚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未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审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总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计</w:t>
            </w:r>
          </w:p>
        </w:tc>
      </w:tr>
      <w:tr w:rsidR="00B6700D">
        <w:trPr>
          <w:trHeight w:val="679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bidi="ar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bidi="ar"/>
              </w:rPr>
              <w:t>0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bidi="ar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bidi="ar"/>
              </w:rPr>
              <w:t>0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6700D" w:rsidRDefault="005102B3">
            <w:pPr>
              <w:jc w:val="center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bidi="ar"/>
              </w:rPr>
              <w:t>0</w:t>
            </w:r>
          </w:p>
        </w:tc>
      </w:tr>
    </w:tbl>
    <w:p w:rsidR="00B6700D" w:rsidRDefault="00B6700D">
      <w:pPr>
        <w:shd w:val="clear" w:color="000000" w:fill="FFFFFF"/>
        <w:wordWrap w:val="0"/>
        <w:spacing w:after="160" w:line="560" w:lineRule="exact"/>
        <w:jc w:val="left"/>
        <w:rPr>
          <w:rFonts w:ascii="仿宋_GB2312" w:eastAsia="仿宋_GB2312" w:hAnsi="仿宋_GB2312"/>
          <w:sz w:val="32"/>
          <w:szCs w:val="32"/>
        </w:rPr>
      </w:pPr>
    </w:p>
    <w:p w:rsidR="00B6700D" w:rsidRDefault="005102B3">
      <w:pPr>
        <w:shd w:val="clear" w:color="000000" w:fill="FFFFFF"/>
        <w:wordWrap w:val="0"/>
        <w:spacing w:after="160" w:line="560" w:lineRule="exact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五</w:t>
      </w:r>
      <w:r>
        <w:rPr>
          <w:rFonts w:ascii="仿宋_GB2312" w:eastAsia="仿宋_GB2312" w:hAnsi="仿宋_GB2312"/>
          <w:sz w:val="32"/>
          <w:szCs w:val="32"/>
        </w:rPr>
        <w:t>、其他需要报告的事项</w:t>
      </w:r>
    </w:p>
    <w:p w:rsidR="00B6700D" w:rsidRDefault="005102B3">
      <w:pPr>
        <w:shd w:val="clear" w:color="000000" w:fill="FFFFFF"/>
        <w:wordWrap w:val="0"/>
        <w:spacing w:after="160" w:line="560" w:lineRule="exact"/>
        <w:ind w:firstLine="720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2020</w:t>
      </w:r>
      <w:r>
        <w:rPr>
          <w:rFonts w:ascii="仿宋_GB2312" w:eastAsia="仿宋_GB2312" w:hAnsi="仿宋_GB2312"/>
          <w:sz w:val="32"/>
          <w:szCs w:val="32"/>
        </w:rPr>
        <w:t>年度，我街道无其他需要报告的事项。</w:t>
      </w:r>
    </w:p>
    <w:p w:rsidR="00B6700D" w:rsidRDefault="00B6700D">
      <w:pPr>
        <w:shd w:val="clear" w:color="000000" w:fill="FFFFFF"/>
        <w:wordWrap w:val="0"/>
        <w:spacing w:after="160" w:line="560" w:lineRule="exact"/>
        <w:ind w:firstLine="720"/>
        <w:jc w:val="left"/>
        <w:rPr>
          <w:rFonts w:ascii="仿宋_GB2312" w:eastAsia="仿宋_GB2312" w:hAnsi="仿宋_GB2312"/>
          <w:sz w:val="32"/>
          <w:szCs w:val="32"/>
        </w:rPr>
      </w:pPr>
    </w:p>
    <w:p w:rsidR="00B6700D" w:rsidRDefault="005102B3">
      <w:pPr>
        <w:pStyle w:val="a5"/>
        <w:shd w:val="clear" w:color="auto" w:fill="FFFFFF"/>
        <w:wordWrap w:val="0"/>
        <w:spacing w:line="33" w:lineRule="atLeas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六</w:t>
      </w:r>
      <w:r>
        <w:rPr>
          <w:rFonts w:ascii="仿宋_GB2312" w:eastAsia="仿宋_GB2312" w:hAnsi="仿宋_GB2312"/>
          <w:sz w:val="32"/>
          <w:szCs w:val="32"/>
        </w:rPr>
        <w:t>、存在的问题及改进措施</w:t>
      </w:r>
    </w:p>
    <w:p w:rsidR="00B6700D" w:rsidRDefault="005102B3">
      <w:pPr>
        <w:pStyle w:val="a5"/>
        <w:shd w:val="clear" w:color="auto" w:fill="FFFFFF"/>
        <w:wordWrap w:val="0"/>
        <w:spacing w:line="33" w:lineRule="atLeast"/>
        <w:ind w:firstLine="42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lastRenderedPageBreak/>
        <w:t>1.</w:t>
      </w:r>
      <w:r>
        <w:rPr>
          <w:rFonts w:ascii="仿宋_GB2312" w:eastAsia="仿宋_GB2312" w:hAnsi="仿宋_GB2312"/>
          <w:sz w:val="32"/>
          <w:szCs w:val="32"/>
        </w:rPr>
        <w:t>工作中存在的问题。一是队伍建设有待加强，专业素质还需进一步提高。二是信息公开的内容有待进一步完善。三是政务信息公开及时</w:t>
      </w:r>
      <w:proofErr w:type="gramStart"/>
      <w:r>
        <w:rPr>
          <w:rFonts w:ascii="仿宋_GB2312" w:eastAsia="仿宋_GB2312" w:hAnsi="仿宋_GB2312"/>
          <w:sz w:val="32"/>
          <w:szCs w:val="32"/>
        </w:rPr>
        <w:t>度还有</w:t>
      </w:r>
      <w:proofErr w:type="gramEnd"/>
      <w:r>
        <w:rPr>
          <w:rFonts w:ascii="仿宋_GB2312" w:eastAsia="仿宋_GB2312" w:hAnsi="仿宋_GB2312"/>
          <w:sz w:val="32"/>
          <w:szCs w:val="32"/>
        </w:rPr>
        <w:t>所欠缺，</w:t>
      </w:r>
      <w:r>
        <w:rPr>
          <w:rFonts w:ascii="仿宋_GB2312" w:eastAsia="仿宋_GB2312" w:hAnsi="仿宋_GB2312"/>
          <w:sz w:val="32"/>
          <w:szCs w:val="32"/>
        </w:rPr>
        <w:t>信息更新还不够及时，内容不够丰富，形式比较单一，公众参与度不高的问题</w:t>
      </w:r>
      <w:r>
        <w:rPr>
          <w:rFonts w:ascii="仿宋_GB2312" w:eastAsia="仿宋_GB2312" w:hAnsi="仿宋_GB2312"/>
          <w:sz w:val="32"/>
          <w:szCs w:val="32"/>
        </w:rPr>
        <w:t>。</w:t>
      </w:r>
    </w:p>
    <w:p w:rsidR="00B6700D" w:rsidRDefault="005102B3">
      <w:pPr>
        <w:pStyle w:val="a5"/>
        <w:shd w:val="clear" w:color="auto" w:fill="FFFFFF"/>
        <w:wordWrap w:val="0"/>
        <w:spacing w:line="33" w:lineRule="atLeast"/>
        <w:ind w:firstLine="42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2.</w:t>
      </w:r>
      <w:r>
        <w:rPr>
          <w:rFonts w:ascii="仿宋_GB2312" w:eastAsia="仿宋_GB2312" w:hAnsi="仿宋_GB2312"/>
          <w:sz w:val="32"/>
          <w:szCs w:val="32"/>
        </w:rPr>
        <w:t>改进措施。一是加大培训力度，提高业务水平。组织工作人员深入学习《中华人民共和国政府信息公开条例》相关文件精神，随时学习掌握上级政府对信息公开工作的新要求，积极参加上级组织的培训会，增强街道干部的信息公开主动公开意识，提高工作人员业务水平，确保信息公开工作顺利开展。二是进一步加强对政务公开工作的指导和</w:t>
      </w:r>
      <w:r>
        <w:rPr>
          <w:rFonts w:ascii="仿宋_GB2312" w:eastAsia="仿宋_GB2312" w:hAnsi="仿宋_GB2312"/>
          <w:sz w:val="32"/>
          <w:szCs w:val="32"/>
        </w:rPr>
        <w:t>监督，健全有关检查制度、责任追究制度、反馈制度，确保把政府信息公开工作落到实处；三是进一步健全和完善政府信息公开制度，规范公开内容，公开时限，公开程序，丰富公开形式，提高公开质量和数量。</w:t>
      </w:r>
    </w:p>
    <w:p w:rsidR="00B6700D" w:rsidRDefault="00B6700D">
      <w:pPr>
        <w:pStyle w:val="a5"/>
        <w:shd w:val="clear" w:color="auto" w:fill="FFFFFF"/>
        <w:wordWrap w:val="0"/>
        <w:spacing w:line="33" w:lineRule="atLeast"/>
        <w:ind w:firstLine="420"/>
        <w:rPr>
          <w:rFonts w:ascii="仿宋_GB2312" w:eastAsia="仿宋_GB2312" w:hAnsi="仿宋_GB2312"/>
          <w:sz w:val="32"/>
          <w:szCs w:val="32"/>
        </w:rPr>
      </w:pPr>
    </w:p>
    <w:p w:rsidR="00B6700D" w:rsidRDefault="00B6700D">
      <w:pPr>
        <w:wordWrap w:val="0"/>
        <w:rPr>
          <w:rFonts w:ascii="仿宋_GB2312" w:eastAsia="仿宋_GB2312" w:hAnsi="仿宋_GB2312"/>
          <w:sz w:val="32"/>
          <w:szCs w:val="32"/>
        </w:rPr>
      </w:pPr>
    </w:p>
    <w:p w:rsidR="00B6700D" w:rsidRDefault="00B6700D">
      <w:pPr>
        <w:wordWrap w:val="0"/>
        <w:rPr>
          <w:rFonts w:ascii="仿宋_GB2312" w:eastAsia="仿宋_GB2312" w:hAnsi="仿宋_GB2312"/>
          <w:sz w:val="32"/>
          <w:szCs w:val="32"/>
        </w:rPr>
      </w:pPr>
    </w:p>
    <w:p w:rsidR="00B6700D" w:rsidRDefault="00B6700D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33" w:lineRule="atLeast"/>
        <w:ind w:firstLine="420"/>
        <w:rPr>
          <w:rFonts w:ascii="仿宋_GB2312" w:eastAsia="仿宋_GB2312" w:hAnsi="仿宋_GB2312"/>
          <w:sz w:val="32"/>
          <w:szCs w:val="32"/>
        </w:rPr>
      </w:pPr>
    </w:p>
    <w:p w:rsidR="00B6700D" w:rsidRDefault="005102B3">
      <w:pPr>
        <w:wordWrap w:val="0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 xml:space="preserve">                                   </w:t>
      </w:r>
      <w:r>
        <w:rPr>
          <w:rFonts w:ascii="仿宋_GB2312" w:eastAsia="仿宋_GB2312" w:hAnsi="仿宋_GB2312"/>
          <w:sz w:val="32"/>
          <w:szCs w:val="32"/>
        </w:rPr>
        <w:t>万宝街道办事处</w:t>
      </w:r>
    </w:p>
    <w:p w:rsidR="00B6700D" w:rsidRDefault="005102B3">
      <w:pPr>
        <w:wordWrap w:val="0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 xml:space="preserve">                                   2021</w:t>
      </w:r>
      <w:r>
        <w:rPr>
          <w:rFonts w:ascii="仿宋_GB2312" w:eastAsia="仿宋_GB2312" w:hAnsi="仿宋_GB2312"/>
          <w:sz w:val="32"/>
          <w:szCs w:val="32"/>
        </w:rPr>
        <w:t>年</w:t>
      </w:r>
      <w:r>
        <w:rPr>
          <w:rFonts w:ascii="仿宋_GB2312" w:eastAsia="仿宋_GB2312" w:hAnsi="仿宋_GB2312"/>
          <w:sz w:val="32"/>
          <w:szCs w:val="32"/>
        </w:rPr>
        <w:t>1</w:t>
      </w:r>
      <w:r>
        <w:rPr>
          <w:rFonts w:ascii="仿宋_GB2312" w:eastAsia="仿宋_GB2312" w:hAnsi="仿宋_GB2312"/>
          <w:sz w:val="32"/>
          <w:szCs w:val="32"/>
        </w:rPr>
        <w:t>月</w:t>
      </w:r>
      <w:r>
        <w:rPr>
          <w:rFonts w:ascii="仿宋_GB2312" w:eastAsia="仿宋_GB2312" w:hAnsi="仿宋_GB2312"/>
          <w:sz w:val="32"/>
          <w:szCs w:val="32"/>
        </w:rPr>
        <w:t>29</w:t>
      </w:r>
      <w:r>
        <w:rPr>
          <w:rFonts w:ascii="仿宋_GB2312" w:eastAsia="仿宋_GB2312" w:hAnsi="仿宋_GB2312"/>
          <w:sz w:val="32"/>
          <w:szCs w:val="32"/>
        </w:rPr>
        <w:t>日</w:t>
      </w:r>
    </w:p>
    <w:bookmarkEnd w:id="0"/>
    <w:p w:rsidR="00B6700D" w:rsidRDefault="00B6700D">
      <w:pPr>
        <w:wordWrap w:val="0"/>
        <w:jc w:val="left"/>
        <w:rPr>
          <w:rFonts w:ascii="仿宋_GB2312" w:eastAsia="仿宋_GB2312" w:hAnsi="仿宋_GB2312"/>
          <w:sz w:val="32"/>
          <w:szCs w:val="32"/>
        </w:rPr>
      </w:pPr>
    </w:p>
    <w:p w:rsidR="00B6700D" w:rsidRDefault="00B6700D">
      <w:pPr>
        <w:wordWrap w:val="0"/>
        <w:jc w:val="left"/>
        <w:rPr>
          <w:rFonts w:ascii="仿宋_GB2312" w:eastAsia="仿宋_GB2312" w:hAnsi="仿宋_GB2312"/>
          <w:sz w:val="32"/>
          <w:szCs w:val="32"/>
        </w:rPr>
      </w:pPr>
    </w:p>
    <w:sectPr w:rsidR="00B6700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noPunctuationKerning/>
  <w:characterSpacingControl w:val="compressPunctuation"/>
  <w:compat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B6700D"/>
    <w:rsid w:val="005102B3"/>
    <w:rsid w:val="00B6700D"/>
    <w:rsid w:val="173E67A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B799D3"/>
  <w15:docId w15:val="{BD1FA5AF-1791-4823-933E-69D85ACD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7" w:qFormat="1"/>
    <w:lsdException w:name="heading 2" w:semiHidden="1" w:uiPriority="8" w:unhideWhenUsed="1" w:qFormat="1"/>
    <w:lsdException w:name="heading 3" w:uiPriority="9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caption" w:semiHidden="1" w:unhideWhenUsed="1" w:qFormat="1"/>
    <w:lsdException w:name="Title" w:uiPriority="6" w:qFormat="1"/>
    <w:lsdException w:name="Default Paragraph Font" w:semiHidden="1" w:uiPriority="2" w:qFormat="1"/>
    <w:lsdException w:name="Body Text" w:unhideWhenUsed="1" w:qFormat="1"/>
    <w:lsdException w:name="Subtitle" w:uiPriority="16" w:qFormat="1"/>
    <w:lsdException w:name="Strong" w:uiPriority="20" w:qFormat="1"/>
    <w:lsdException w:name="Emphasis" w:uiPriority="18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37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jc w:val="both"/>
    </w:pPr>
    <w:rPr>
      <w:rFonts w:ascii="Calibri" w:hAnsi="Calibri"/>
      <w:sz w:val="21"/>
      <w:szCs w:val="21"/>
    </w:rPr>
  </w:style>
  <w:style w:type="paragraph" w:styleId="1">
    <w:name w:val="heading 1"/>
    <w:next w:val="a"/>
    <w:uiPriority w:val="7"/>
    <w:qFormat/>
    <w:pPr>
      <w:jc w:val="both"/>
      <w:outlineLvl w:val="0"/>
    </w:pPr>
    <w:rPr>
      <w:rFonts w:eastAsia="Times New Roman"/>
      <w:sz w:val="28"/>
      <w:szCs w:val="28"/>
    </w:rPr>
  </w:style>
  <w:style w:type="paragraph" w:styleId="2">
    <w:name w:val="heading 2"/>
    <w:basedOn w:val="a"/>
    <w:next w:val="a"/>
    <w:uiPriority w:val="8"/>
    <w:semiHidden/>
    <w:unhideWhenUsed/>
    <w:qFormat/>
    <w:pPr>
      <w:outlineLvl w:val="1"/>
    </w:pPr>
    <w:rPr>
      <w:rFonts w:ascii="宋体" w:hAnsi="宋体"/>
      <w:b/>
      <w:sz w:val="36"/>
      <w:szCs w:val="36"/>
    </w:rPr>
  </w:style>
  <w:style w:type="paragraph" w:styleId="3">
    <w:name w:val="heading 3"/>
    <w:next w:val="a"/>
    <w:uiPriority w:val="9"/>
    <w:qFormat/>
    <w:pPr>
      <w:ind w:left="1000" w:hanging="400"/>
      <w:jc w:val="both"/>
      <w:outlineLvl w:val="2"/>
    </w:pPr>
    <w:rPr>
      <w:rFonts w:eastAsia="Times New Roman"/>
      <w:sz w:val="21"/>
      <w:szCs w:val="21"/>
    </w:rPr>
  </w:style>
  <w:style w:type="paragraph" w:styleId="4">
    <w:name w:val="heading 4"/>
    <w:next w:val="a"/>
    <w:uiPriority w:val="10"/>
    <w:qFormat/>
    <w:pPr>
      <w:ind w:left="1200" w:hanging="400"/>
      <w:jc w:val="both"/>
      <w:outlineLvl w:val="3"/>
    </w:pPr>
    <w:rPr>
      <w:rFonts w:eastAsia="Times New Roman"/>
      <w:b/>
      <w:sz w:val="21"/>
      <w:szCs w:val="21"/>
    </w:rPr>
  </w:style>
  <w:style w:type="paragraph" w:styleId="5">
    <w:name w:val="heading 5"/>
    <w:next w:val="a"/>
    <w:uiPriority w:val="11"/>
    <w:qFormat/>
    <w:pPr>
      <w:ind w:left="1400" w:hanging="400"/>
      <w:jc w:val="both"/>
      <w:outlineLvl w:val="4"/>
    </w:pPr>
    <w:rPr>
      <w:rFonts w:eastAsia="Times New Roman"/>
      <w:sz w:val="21"/>
      <w:szCs w:val="21"/>
    </w:rPr>
  </w:style>
  <w:style w:type="paragraph" w:styleId="6">
    <w:name w:val="heading 6"/>
    <w:next w:val="a"/>
    <w:uiPriority w:val="12"/>
    <w:qFormat/>
    <w:pPr>
      <w:ind w:left="1600" w:hanging="400"/>
      <w:jc w:val="both"/>
      <w:outlineLvl w:val="5"/>
    </w:pPr>
    <w:rPr>
      <w:rFonts w:eastAsia="Times New Roman"/>
      <w:b/>
      <w:sz w:val="21"/>
      <w:szCs w:val="21"/>
    </w:rPr>
  </w:style>
  <w:style w:type="paragraph" w:styleId="7">
    <w:name w:val="heading 7"/>
    <w:next w:val="a"/>
    <w:uiPriority w:val="13"/>
    <w:qFormat/>
    <w:pPr>
      <w:ind w:left="1800" w:hanging="400"/>
      <w:jc w:val="both"/>
      <w:outlineLvl w:val="6"/>
    </w:pPr>
    <w:rPr>
      <w:rFonts w:eastAsia="Times New Roman"/>
      <w:sz w:val="21"/>
      <w:szCs w:val="21"/>
    </w:rPr>
  </w:style>
  <w:style w:type="paragraph" w:styleId="8">
    <w:name w:val="heading 8"/>
    <w:next w:val="a"/>
    <w:uiPriority w:val="14"/>
    <w:qFormat/>
    <w:pPr>
      <w:ind w:left="2000" w:hanging="400"/>
      <w:jc w:val="both"/>
      <w:outlineLvl w:val="7"/>
    </w:pPr>
    <w:rPr>
      <w:rFonts w:eastAsia="Times New Roman"/>
      <w:sz w:val="21"/>
      <w:szCs w:val="21"/>
    </w:rPr>
  </w:style>
  <w:style w:type="paragraph" w:styleId="9">
    <w:name w:val="heading 9"/>
    <w:next w:val="a"/>
    <w:uiPriority w:val="15"/>
    <w:qFormat/>
    <w:pPr>
      <w:ind w:left="2200" w:hanging="400"/>
      <w:jc w:val="both"/>
      <w:outlineLvl w:val="8"/>
    </w:pPr>
    <w:rPr>
      <w:rFonts w:eastAsia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pPr>
      <w:ind w:left="2550"/>
      <w:jc w:val="both"/>
    </w:pPr>
    <w:rPr>
      <w:rFonts w:eastAsia="Times New Roman"/>
      <w:sz w:val="21"/>
      <w:szCs w:val="21"/>
    </w:rPr>
  </w:style>
  <w:style w:type="paragraph" w:styleId="a3">
    <w:name w:val="Body Text"/>
    <w:basedOn w:val="a"/>
    <w:unhideWhenUsed/>
    <w:qFormat/>
  </w:style>
  <w:style w:type="paragraph" w:styleId="50">
    <w:name w:val="toc 5"/>
    <w:next w:val="a"/>
    <w:uiPriority w:val="32"/>
    <w:unhideWhenUsed/>
    <w:qFormat/>
    <w:pPr>
      <w:ind w:left="1700"/>
      <w:jc w:val="both"/>
    </w:pPr>
    <w:rPr>
      <w:rFonts w:eastAsia="Times New Roman"/>
      <w:sz w:val="21"/>
      <w:szCs w:val="21"/>
    </w:rPr>
  </w:style>
  <w:style w:type="paragraph" w:styleId="30">
    <w:name w:val="toc 3"/>
    <w:next w:val="a"/>
    <w:uiPriority w:val="30"/>
    <w:unhideWhenUsed/>
    <w:qFormat/>
    <w:pPr>
      <w:ind w:left="850"/>
      <w:jc w:val="both"/>
    </w:pPr>
    <w:rPr>
      <w:rFonts w:eastAsia="Times New Roman"/>
      <w:sz w:val="21"/>
      <w:szCs w:val="21"/>
    </w:rPr>
  </w:style>
  <w:style w:type="paragraph" w:styleId="80">
    <w:name w:val="toc 8"/>
    <w:next w:val="a"/>
    <w:uiPriority w:val="35"/>
    <w:unhideWhenUsed/>
    <w:qFormat/>
    <w:pPr>
      <w:ind w:left="2975"/>
      <w:jc w:val="both"/>
    </w:pPr>
    <w:rPr>
      <w:rFonts w:eastAsia="Times New Roman"/>
      <w:sz w:val="21"/>
      <w:szCs w:val="21"/>
    </w:rPr>
  </w:style>
  <w:style w:type="paragraph" w:styleId="10">
    <w:name w:val="toc 1"/>
    <w:next w:val="a"/>
    <w:uiPriority w:val="28"/>
    <w:unhideWhenUsed/>
    <w:qFormat/>
    <w:pPr>
      <w:jc w:val="both"/>
    </w:pPr>
    <w:rPr>
      <w:rFonts w:eastAsia="Times New Roman"/>
      <w:sz w:val="21"/>
      <w:szCs w:val="21"/>
    </w:rPr>
  </w:style>
  <w:style w:type="paragraph" w:styleId="40">
    <w:name w:val="toc 4"/>
    <w:next w:val="a"/>
    <w:uiPriority w:val="31"/>
    <w:unhideWhenUsed/>
    <w:qFormat/>
    <w:pPr>
      <w:ind w:left="1275"/>
      <w:jc w:val="both"/>
    </w:pPr>
    <w:rPr>
      <w:rFonts w:eastAsia="Times New Roman"/>
      <w:sz w:val="21"/>
      <w:szCs w:val="21"/>
    </w:rPr>
  </w:style>
  <w:style w:type="paragraph" w:styleId="a4">
    <w:name w:val="Subtitle"/>
    <w:uiPriority w:val="16"/>
    <w:qFormat/>
    <w:pPr>
      <w:jc w:val="center"/>
    </w:pPr>
    <w:rPr>
      <w:rFonts w:eastAsia="Times New Roman"/>
      <w:sz w:val="24"/>
      <w:szCs w:val="24"/>
    </w:rPr>
  </w:style>
  <w:style w:type="paragraph" w:styleId="60">
    <w:name w:val="toc 6"/>
    <w:next w:val="a"/>
    <w:uiPriority w:val="33"/>
    <w:unhideWhenUsed/>
    <w:qFormat/>
    <w:pPr>
      <w:ind w:left="2125"/>
      <w:jc w:val="both"/>
    </w:pPr>
    <w:rPr>
      <w:rFonts w:eastAsia="Times New Roman"/>
      <w:sz w:val="21"/>
      <w:szCs w:val="21"/>
    </w:rPr>
  </w:style>
  <w:style w:type="paragraph" w:styleId="20">
    <w:name w:val="toc 2"/>
    <w:next w:val="a"/>
    <w:uiPriority w:val="29"/>
    <w:unhideWhenUsed/>
    <w:qFormat/>
    <w:pPr>
      <w:ind w:left="425"/>
      <w:jc w:val="both"/>
    </w:pPr>
    <w:rPr>
      <w:rFonts w:eastAsia="Times New Roman"/>
      <w:sz w:val="21"/>
      <w:szCs w:val="21"/>
    </w:rPr>
  </w:style>
  <w:style w:type="paragraph" w:styleId="90">
    <w:name w:val="toc 9"/>
    <w:next w:val="a"/>
    <w:uiPriority w:val="36"/>
    <w:unhideWhenUsed/>
    <w:qFormat/>
    <w:pPr>
      <w:ind w:left="3400"/>
      <w:jc w:val="both"/>
    </w:pPr>
    <w:rPr>
      <w:rFonts w:eastAsia="Times New Roman"/>
      <w:sz w:val="21"/>
      <w:szCs w:val="21"/>
    </w:rPr>
  </w:style>
  <w:style w:type="paragraph" w:styleId="a5">
    <w:name w:val="Normal (Web)"/>
    <w:basedOn w:val="a"/>
    <w:qFormat/>
    <w:rPr>
      <w:rFonts w:ascii="宋体" w:hAnsi="宋体"/>
      <w:sz w:val="24"/>
      <w:szCs w:val="24"/>
    </w:rPr>
  </w:style>
  <w:style w:type="paragraph" w:styleId="a6">
    <w:name w:val="Title"/>
    <w:uiPriority w:val="6"/>
    <w:qFormat/>
    <w:pPr>
      <w:jc w:val="center"/>
    </w:pPr>
    <w:rPr>
      <w:rFonts w:eastAsia="Times New Roman"/>
      <w:b/>
      <w:sz w:val="32"/>
      <w:szCs w:val="32"/>
    </w:rPr>
  </w:style>
  <w:style w:type="character" w:styleId="a7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character" w:styleId="a8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paragraph" w:styleId="a9">
    <w:name w:val="No Spacing"/>
    <w:uiPriority w:val="5"/>
    <w:qFormat/>
    <w:pPr>
      <w:jc w:val="both"/>
    </w:pPr>
    <w:rPr>
      <w:rFonts w:eastAsia="Times New Roman"/>
      <w:sz w:val="21"/>
      <w:szCs w:val="21"/>
    </w:rPr>
  </w:style>
  <w:style w:type="character" w:customStyle="1" w:styleId="11">
    <w:name w:val="不明显强调1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rFonts w:eastAsia="Times New Roman"/>
      <w:i/>
      <w:color w:val="404040"/>
      <w:sz w:val="21"/>
      <w:szCs w:val="21"/>
    </w:rPr>
  </w:style>
  <w:style w:type="paragraph" w:styleId="ab">
    <w:name w:val="Intense Quote"/>
    <w:uiPriority w:val="22"/>
    <w:qFormat/>
    <w:pPr>
      <w:ind w:left="950" w:right="950"/>
      <w:jc w:val="center"/>
    </w:pPr>
    <w:rPr>
      <w:rFonts w:eastAsia="Times New Roman"/>
      <w:i/>
      <w:color w:val="5B9BD5"/>
      <w:sz w:val="21"/>
      <w:szCs w:val="21"/>
    </w:rPr>
  </w:style>
  <w:style w:type="character" w:customStyle="1" w:styleId="13">
    <w:name w:val="不明显参考1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c">
    <w:name w:val="List Paragraph"/>
    <w:uiPriority w:val="26"/>
    <w:qFormat/>
    <w:pPr>
      <w:ind w:left="850"/>
      <w:jc w:val="both"/>
    </w:pPr>
    <w:rPr>
      <w:rFonts w:eastAsia="Times New Roman"/>
      <w:sz w:val="21"/>
      <w:szCs w:val="21"/>
    </w:rPr>
  </w:style>
  <w:style w:type="paragraph" w:customStyle="1" w:styleId="TOC1">
    <w:name w:val="TOC 标题1"/>
    <w:uiPriority w:val="27"/>
    <w:unhideWhenUsed/>
    <w:qFormat/>
    <w:rPr>
      <w:rFonts w:eastAsia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</dc:creator>
  <cp:lastModifiedBy>zhangtingbo</cp:lastModifiedBy>
  <cp:revision>4</cp:revision>
  <dcterms:created xsi:type="dcterms:W3CDTF">2021-01-30T04:28:00Z</dcterms:created>
  <dcterms:modified xsi:type="dcterms:W3CDTF">2021-01-31T06:46:00Z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